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50AEC2">
      <w:pPr>
        <w:tabs>
          <w:tab w:val="left" w:pos="420"/>
        </w:tabs>
        <w:spacing w:before="468" w:beforeLines="150" w:line="1700" w:lineRule="exact"/>
        <w:jc w:val="center"/>
        <w:rPr>
          <w:rFonts w:ascii="宋体"/>
          <w:b/>
          <w:bCs/>
          <w:sz w:val="52"/>
          <w:szCs w:val="52"/>
        </w:rPr>
      </w:pPr>
      <w:r>
        <w:rPr>
          <w:rFonts w:hint="eastAsia" w:ascii="宋体" w:hAnsi="宋体" w:cs="宋体"/>
          <w:b/>
          <w:bCs/>
          <w:sz w:val="52"/>
          <w:szCs w:val="52"/>
        </w:rPr>
        <w:t>六安</w:t>
      </w:r>
      <w:r>
        <w:rPr>
          <w:rFonts w:hint="eastAsia" w:ascii="宋体" w:hAnsi="宋体" w:cs="宋体"/>
          <w:b/>
          <w:bCs/>
          <w:sz w:val="52"/>
          <w:szCs w:val="52"/>
          <w:lang w:eastAsia="zh-CN"/>
        </w:rPr>
        <w:t>开放大学</w:t>
      </w:r>
      <w:r>
        <w:rPr>
          <w:rFonts w:hint="eastAsia" w:ascii="宋体" w:hAnsi="宋体" w:cs="宋体"/>
          <w:b/>
          <w:bCs/>
          <w:sz w:val="52"/>
          <w:szCs w:val="52"/>
        </w:rPr>
        <w:t>采购文件</w:t>
      </w:r>
    </w:p>
    <w:p w14:paraId="723A4CC6">
      <w:pPr>
        <w:tabs>
          <w:tab w:val="left" w:pos="315"/>
          <w:tab w:val="left" w:pos="8820"/>
        </w:tabs>
        <w:jc w:val="center"/>
        <w:rPr>
          <w:rFonts w:ascii="仿宋_GB2312" w:eastAsia="仿宋_GB2312"/>
          <w:sz w:val="28"/>
          <w:szCs w:val="28"/>
        </w:rPr>
      </w:pPr>
      <w:r>
        <w:rPr>
          <w:rFonts w:hint="eastAsia" w:ascii="仿宋_GB2312" w:eastAsia="仿宋_GB2312" w:cs="仿宋_GB2312"/>
          <w:sz w:val="28"/>
          <w:szCs w:val="28"/>
        </w:rPr>
        <w:t>（服务类）</w:t>
      </w:r>
    </w:p>
    <w:p w14:paraId="53506096">
      <w:pPr>
        <w:pStyle w:val="32"/>
        <w:ind w:firstLine="0"/>
        <w:rPr>
          <w:rFonts w:ascii="仿宋_GB2312" w:eastAsia="仿宋_GB2312"/>
          <w:sz w:val="28"/>
          <w:szCs w:val="28"/>
        </w:rPr>
      </w:pPr>
    </w:p>
    <w:p w14:paraId="29BF0D3E">
      <w:pPr>
        <w:pStyle w:val="32"/>
        <w:ind w:firstLine="0"/>
        <w:rPr>
          <w:rFonts w:ascii="仿宋_GB2312" w:eastAsia="仿宋_GB2312"/>
          <w:sz w:val="28"/>
          <w:szCs w:val="28"/>
        </w:rPr>
      </w:pPr>
    </w:p>
    <w:p w14:paraId="716B9E27">
      <w:pPr>
        <w:tabs>
          <w:tab w:val="left" w:pos="315"/>
          <w:tab w:val="left" w:pos="8820"/>
        </w:tabs>
        <w:spacing w:before="312" w:beforeLines="100" w:after="156" w:afterLines="50" w:line="500" w:lineRule="exact"/>
        <w:ind w:right="267" w:rightChars="127"/>
        <w:jc w:val="center"/>
        <w:rPr>
          <w:rFonts w:ascii="仿宋_GB2312" w:eastAsia="仿宋_GB2312"/>
          <w:sz w:val="44"/>
          <w:szCs w:val="44"/>
        </w:rPr>
      </w:pPr>
    </w:p>
    <w:p w14:paraId="08B8F4A4">
      <w:pPr>
        <w:pStyle w:val="32"/>
        <w:rPr>
          <w:rFonts w:ascii="仿宋_GB2312" w:eastAsia="仿宋_GB2312"/>
          <w:sz w:val="44"/>
          <w:szCs w:val="44"/>
        </w:rPr>
      </w:pPr>
    </w:p>
    <w:p w14:paraId="63FC6CC0">
      <w:pPr>
        <w:pStyle w:val="32"/>
        <w:rPr>
          <w:rFonts w:ascii="仿宋_GB2312" w:eastAsia="仿宋_GB2312"/>
          <w:sz w:val="44"/>
          <w:szCs w:val="44"/>
        </w:rPr>
      </w:pPr>
    </w:p>
    <w:p w14:paraId="68BFC0A0">
      <w:pPr>
        <w:pStyle w:val="32"/>
        <w:rPr>
          <w:rFonts w:ascii="仿宋_GB2312" w:eastAsia="仿宋_GB2312"/>
          <w:sz w:val="44"/>
          <w:szCs w:val="44"/>
        </w:rPr>
      </w:pPr>
    </w:p>
    <w:p w14:paraId="2710FEC3">
      <w:pPr>
        <w:tabs>
          <w:tab w:val="left" w:pos="2410"/>
        </w:tabs>
        <w:autoSpaceDE w:val="0"/>
        <w:autoSpaceDN w:val="0"/>
        <w:adjustRightInd w:val="0"/>
        <w:snapToGrid w:val="0"/>
        <w:spacing w:line="360" w:lineRule="auto"/>
        <w:jc w:val="left"/>
        <w:rPr>
          <w:rFonts w:ascii="宋体" w:hAnsi="DotumChe"/>
          <w:b/>
          <w:bCs/>
          <w:spacing w:val="20"/>
          <w:kern w:val="0"/>
          <w:sz w:val="32"/>
          <w:szCs w:val="32"/>
        </w:rPr>
      </w:pPr>
    </w:p>
    <w:p w14:paraId="5C060BEF">
      <w:pPr>
        <w:tabs>
          <w:tab w:val="left" w:pos="2410"/>
        </w:tabs>
        <w:autoSpaceDE w:val="0"/>
        <w:autoSpaceDN w:val="0"/>
        <w:adjustRightInd w:val="0"/>
        <w:snapToGrid w:val="0"/>
        <w:spacing w:line="600" w:lineRule="exact"/>
        <w:ind w:left="2616" w:leftChars="480" w:hanging="1608" w:hangingChars="445"/>
        <w:jc w:val="left"/>
        <w:rPr>
          <w:rFonts w:ascii="宋体" w:hAnsi="DotumChe"/>
          <w:b/>
          <w:bCs/>
          <w:spacing w:val="20"/>
          <w:kern w:val="0"/>
          <w:sz w:val="32"/>
          <w:szCs w:val="32"/>
        </w:rPr>
      </w:pPr>
    </w:p>
    <w:p w14:paraId="43EA15D3">
      <w:pPr>
        <w:tabs>
          <w:tab w:val="left" w:pos="2410"/>
        </w:tabs>
        <w:autoSpaceDE w:val="0"/>
        <w:autoSpaceDN w:val="0"/>
        <w:adjustRightInd w:val="0"/>
        <w:snapToGrid w:val="0"/>
        <w:spacing w:line="600" w:lineRule="exact"/>
        <w:ind w:left="1050" w:leftChars="500" w:firstLine="600" w:firstLineChars="198"/>
        <w:jc w:val="left"/>
        <w:rPr>
          <w:rFonts w:hint="eastAsia"/>
          <w:sz w:val="30"/>
          <w:szCs w:val="30"/>
          <w:lang w:val="en-US" w:eastAsia="zh-CN"/>
        </w:rPr>
      </w:pPr>
      <w:r>
        <w:rPr>
          <w:rFonts w:hint="eastAsia" w:ascii="宋体" w:hAnsi="DotumChe" w:cs="宋体"/>
          <w:b/>
          <w:bCs/>
          <w:spacing w:val="11"/>
          <w:kern w:val="0"/>
          <w:sz w:val="28"/>
          <w:szCs w:val="28"/>
        </w:rPr>
        <w:t>项目名称：</w:t>
      </w:r>
      <w:r>
        <w:rPr>
          <w:rFonts w:hint="eastAsia" w:ascii="宋体" w:hAnsi="DotumChe" w:eastAsia="宋体" w:cs="宋体"/>
          <w:b/>
          <w:bCs/>
          <w:spacing w:val="11"/>
          <w:kern w:val="0"/>
          <w:sz w:val="28"/>
          <w:szCs w:val="28"/>
          <w:lang w:val="en-US" w:eastAsia="zh-CN"/>
        </w:rPr>
        <w:t>六安老年大学北校区改造招标采购代理服务项目</w:t>
      </w:r>
    </w:p>
    <w:p w14:paraId="3C980D5A">
      <w:pPr>
        <w:tabs>
          <w:tab w:val="left" w:pos="2410"/>
        </w:tabs>
        <w:autoSpaceDE w:val="0"/>
        <w:autoSpaceDN w:val="0"/>
        <w:adjustRightInd w:val="0"/>
        <w:snapToGrid w:val="0"/>
        <w:spacing w:line="600" w:lineRule="exact"/>
        <w:ind w:left="1050" w:leftChars="500" w:firstLine="600" w:firstLineChars="198"/>
        <w:jc w:val="left"/>
        <w:rPr>
          <w:rFonts w:hint="eastAsia" w:ascii="仿宋_GB2312" w:hAnsi="仿宋_GB2312" w:eastAsia="宋体"/>
          <w:spacing w:val="-6"/>
          <w:sz w:val="28"/>
          <w:szCs w:val="28"/>
          <w:lang w:eastAsia="zh-CN"/>
        </w:rPr>
      </w:pPr>
      <w:r>
        <w:rPr>
          <w:rFonts w:hint="eastAsia" w:ascii="宋体" w:hAnsi="DotumChe" w:cs="宋体"/>
          <w:b/>
          <w:bCs/>
          <w:spacing w:val="11"/>
          <w:kern w:val="0"/>
          <w:sz w:val="28"/>
          <w:szCs w:val="28"/>
        </w:rPr>
        <w:t>采</w:t>
      </w:r>
      <w:r>
        <w:rPr>
          <w:rFonts w:ascii="宋体" w:hAnsi="DotumChe" w:cs="宋体"/>
          <w:b/>
          <w:bCs/>
          <w:spacing w:val="11"/>
          <w:kern w:val="0"/>
          <w:sz w:val="28"/>
          <w:szCs w:val="28"/>
        </w:rPr>
        <w:t xml:space="preserve"> </w:t>
      </w:r>
      <w:r>
        <w:rPr>
          <w:rFonts w:hint="eastAsia" w:ascii="宋体" w:hAnsi="DotumChe" w:cs="宋体"/>
          <w:b/>
          <w:bCs/>
          <w:spacing w:val="11"/>
          <w:kern w:val="0"/>
          <w:sz w:val="28"/>
          <w:szCs w:val="28"/>
        </w:rPr>
        <w:t>购</w:t>
      </w:r>
      <w:r>
        <w:rPr>
          <w:rFonts w:ascii="宋体" w:hAnsi="DotumChe" w:cs="宋体"/>
          <w:b/>
          <w:bCs/>
          <w:spacing w:val="11"/>
          <w:kern w:val="0"/>
          <w:sz w:val="28"/>
          <w:szCs w:val="28"/>
        </w:rPr>
        <w:t xml:space="preserve"> </w:t>
      </w:r>
      <w:r>
        <w:rPr>
          <w:rFonts w:hint="eastAsia" w:ascii="宋体" w:hAnsi="DotumChe" w:cs="宋体"/>
          <w:b/>
          <w:bCs/>
          <w:spacing w:val="11"/>
          <w:kern w:val="0"/>
          <w:sz w:val="28"/>
          <w:szCs w:val="28"/>
        </w:rPr>
        <w:t>人：</w:t>
      </w:r>
      <w:r>
        <w:rPr>
          <w:rFonts w:ascii="仿宋_GB2312" w:hAnsi="仿宋_GB2312" w:eastAsia="仿宋_GB2312" w:cs="仿宋_GB2312"/>
          <w:spacing w:val="-6"/>
          <w:sz w:val="28"/>
          <w:szCs w:val="28"/>
        </w:rPr>
        <w:t xml:space="preserve"> </w:t>
      </w:r>
      <w:r>
        <w:rPr>
          <w:rFonts w:hint="eastAsia" w:ascii="宋体" w:hAnsi="DotumChe" w:cs="宋体"/>
          <w:b/>
          <w:bCs/>
          <w:spacing w:val="11"/>
          <w:kern w:val="0"/>
          <w:sz w:val="28"/>
          <w:szCs w:val="28"/>
        </w:rPr>
        <w:t>六安</w:t>
      </w:r>
      <w:r>
        <w:rPr>
          <w:rFonts w:hint="eastAsia" w:ascii="宋体" w:hAnsi="DotumChe" w:cs="宋体"/>
          <w:b/>
          <w:bCs/>
          <w:spacing w:val="11"/>
          <w:kern w:val="0"/>
          <w:sz w:val="28"/>
          <w:szCs w:val="28"/>
          <w:lang w:eastAsia="zh-CN"/>
        </w:rPr>
        <w:t>开放大学</w:t>
      </w:r>
    </w:p>
    <w:p w14:paraId="4FB6F725">
      <w:pPr>
        <w:tabs>
          <w:tab w:val="left" w:pos="2410"/>
        </w:tabs>
        <w:autoSpaceDE w:val="0"/>
        <w:autoSpaceDN w:val="0"/>
        <w:adjustRightInd w:val="0"/>
        <w:snapToGrid w:val="0"/>
        <w:spacing w:line="600" w:lineRule="exact"/>
        <w:ind w:left="1050" w:leftChars="500"/>
        <w:jc w:val="left"/>
        <w:rPr>
          <w:rFonts w:ascii="宋体" w:hAnsi="DotumChe"/>
          <w:b/>
          <w:bCs/>
          <w:spacing w:val="11"/>
          <w:kern w:val="0"/>
          <w:sz w:val="28"/>
          <w:szCs w:val="28"/>
        </w:rPr>
      </w:pPr>
    </w:p>
    <w:p w14:paraId="0B0BFC6F">
      <w:pPr>
        <w:spacing w:line="360" w:lineRule="auto"/>
        <w:rPr>
          <w:sz w:val="32"/>
          <w:szCs w:val="32"/>
        </w:rPr>
      </w:pPr>
    </w:p>
    <w:p w14:paraId="2659DD4E">
      <w:pPr>
        <w:rPr>
          <w:b/>
          <w:bCs/>
          <w:sz w:val="28"/>
          <w:szCs w:val="28"/>
        </w:rPr>
      </w:pPr>
    </w:p>
    <w:p w14:paraId="4E89A485">
      <w:pPr>
        <w:pStyle w:val="32"/>
        <w:ind w:left="0" w:leftChars="0" w:firstLine="0" w:firstLineChars="0"/>
        <w:rPr>
          <w:rFonts w:hint="eastAsia"/>
        </w:rPr>
      </w:pPr>
      <w:bookmarkStart w:id="0" w:name="_Toc216158623"/>
      <w:bookmarkStart w:id="1" w:name="_Toc363199264"/>
    </w:p>
    <w:p w14:paraId="675A6AC8">
      <w:pPr>
        <w:pStyle w:val="32"/>
        <w:ind w:left="0" w:leftChars="0" w:firstLine="0" w:firstLineChars="0"/>
        <w:rPr>
          <w:rFonts w:hint="eastAsia"/>
        </w:rPr>
      </w:pPr>
    </w:p>
    <w:p w14:paraId="67001BD4">
      <w:pPr>
        <w:pStyle w:val="32"/>
        <w:ind w:left="0" w:leftChars="0" w:firstLine="0" w:firstLineChars="0"/>
        <w:rPr>
          <w:rFonts w:hint="eastAsia"/>
        </w:rPr>
      </w:pPr>
    </w:p>
    <w:p w14:paraId="02EC72FF">
      <w:pPr>
        <w:jc w:val="center"/>
        <w:rPr>
          <w:rFonts w:hint="eastAsia" w:ascii="宋体" w:hAnsi="宋体" w:eastAsia="宋体" w:cs="宋体"/>
          <w:b/>
          <w:bCs/>
          <w:kern w:val="0"/>
          <w:sz w:val="28"/>
          <w:szCs w:val="28"/>
          <w:lang w:val="en-US" w:eastAsia="zh-CN" w:bidi="ar-SA"/>
        </w:rPr>
      </w:pPr>
      <w:r>
        <w:rPr>
          <w:rFonts w:hint="eastAsia" w:ascii="宋体" w:hAnsi="宋体" w:eastAsia="宋体" w:cs="宋体"/>
          <w:b/>
          <w:bCs/>
          <w:kern w:val="0"/>
          <w:sz w:val="28"/>
          <w:szCs w:val="28"/>
          <w:lang w:val="en-US" w:eastAsia="zh-CN" w:bidi="ar-SA"/>
        </w:rPr>
        <w:t>六安老年大学北校区校区改造</w:t>
      </w:r>
    </w:p>
    <w:p w14:paraId="182CF42E">
      <w:pPr>
        <w:jc w:val="center"/>
        <w:rPr>
          <w:rFonts w:hint="eastAsia"/>
          <w:sz w:val="44"/>
          <w:szCs w:val="44"/>
          <w:lang w:eastAsia="zh-CN"/>
        </w:rPr>
      </w:pPr>
      <w:r>
        <w:rPr>
          <w:rFonts w:hint="eastAsia" w:ascii="宋体" w:hAnsi="宋体" w:eastAsia="宋体" w:cs="宋体"/>
          <w:b/>
          <w:bCs/>
          <w:kern w:val="0"/>
          <w:sz w:val="28"/>
          <w:szCs w:val="28"/>
          <w:lang w:val="en-US" w:eastAsia="zh-CN" w:bidi="ar-SA"/>
        </w:rPr>
        <w:t>招标采购代理服务项目比选公告</w:t>
      </w:r>
    </w:p>
    <w:p w14:paraId="7E4A9CB2">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一、项目基本情况</w:t>
      </w:r>
    </w:p>
    <w:p w14:paraId="62A24CFD">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1.采购单位：六安开放大学</w:t>
      </w:r>
    </w:p>
    <w:p w14:paraId="75FDDF63">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2、项目名称：六安老年大学北校区改造招标采购代理服务项目</w:t>
      </w:r>
    </w:p>
    <w:p w14:paraId="10619842">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3、项目类型：服务类</w:t>
      </w:r>
    </w:p>
    <w:p w14:paraId="4E44BA77">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4、采购方式：比选</w:t>
      </w:r>
    </w:p>
    <w:p w14:paraId="0EB386FA">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5、采购需求：本项目旨在遴选具备资格要求的招标采购代理服务机构，六安老年大学北校区改造采购项目的代理服务工作</w:t>
      </w:r>
    </w:p>
    <w:p w14:paraId="5A1E6F41">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详细内容见比选文件</w:t>
      </w:r>
    </w:p>
    <w:p w14:paraId="48D3D38D">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6、服务期限：自签订合同之日起至完成所承担项目代理服务止</w:t>
      </w:r>
    </w:p>
    <w:p w14:paraId="0B2564B4">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7、是否接受联合体：本项目不接受联合体</w:t>
      </w:r>
    </w:p>
    <w:p w14:paraId="75503E95">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二、供应商资格</w:t>
      </w:r>
    </w:p>
    <w:p w14:paraId="71BAFDDA">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1、满足《中华人民共和国政府采购法》第二十二条规定；</w:t>
      </w:r>
    </w:p>
    <w:p w14:paraId="65345B35">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2、本项目的特定资格要求：申请人须是在中国政府采购网“政府采购代理机构名单”中实施登记的政府采购代理机构（提供网页截图并加盖公章）。</w:t>
      </w:r>
    </w:p>
    <w:p w14:paraId="2B873852">
      <w:pPr>
        <w:pStyle w:val="32"/>
        <w:spacing w:after="0" w:line="520" w:lineRule="exact"/>
        <w:ind w:firstLine="480" w:firstLineChars="200"/>
        <w:jc w:val="left"/>
        <w:rPr>
          <w:rFonts w:ascii="仿宋" w:hAnsi="仿宋" w:eastAsia="仿宋" w:cs="仿宋"/>
          <w:lang w:val="en-US" w:eastAsia="zh-CN"/>
        </w:rPr>
      </w:pPr>
      <w:r>
        <w:rPr>
          <w:rFonts w:hint="default" w:ascii="仿宋" w:hAnsi="仿宋" w:eastAsia="仿宋" w:cs="仿宋"/>
          <w:lang w:val="en-US" w:eastAsia="zh-CN"/>
        </w:rPr>
        <w:t>三、获取采购文件</w:t>
      </w:r>
    </w:p>
    <w:p w14:paraId="00BA558B">
      <w:pPr>
        <w:pStyle w:val="32"/>
        <w:spacing w:after="0" w:line="520" w:lineRule="exact"/>
        <w:ind w:firstLine="480" w:firstLineChars="200"/>
        <w:jc w:val="left"/>
        <w:rPr>
          <w:rFonts w:hint="default" w:ascii="仿宋" w:hAnsi="仿宋" w:eastAsia="仿宋" w:cs="仿宋"/>
          <w:lang w:val="en-US" w:eastAsia="zh-CN"/>
        </w:rPr>
      </w:pPr>
      <w:r>
        <w:rPr>
          <w:rFonts w:hint="default" w:ascii="仿宋" w:hAnsi="仿宋" w:eastAsia="仿宋" w:cs="仿宋"/>
          <w:lang w:val="en-US" w:eastAsia="zh-CN"/>
        </w:rPr>
        <w:t>1</w:t>
      </w:r>
      <w:r>
        <w:rPr>
          <w:rFonts w:hint="eastAsia" w:ascii="仿宋" w:hAnsi="仿宋" w:eastAsia="仿宋" w:cs="仿宋"/>
          <w:lang w:val="en-US" w:eastAsia="zh-CN"/>
        </w:rPr>
        <w:t>、时间：自公告发布之日起至响应文件提交截止时间止；</w:t>
      </w:r>
    </w:p>
    <w:p w14:paraId="3BF24675">
      <w:pPr>
        <w:pStyle w:val="32"/>
        <w:spacing w:after="0" w:line="520" w:lineRule="exact"/>
        <w:ind w:firstLine="480" w:firstLineChars="200"/>
        <w:jc w:val="left"/>
        <w:rPr>
          <w:rFonts w:hint="default" w:ascii="仿宋" w:hAnsi="仿宋" w:eastAsia="仿宋" w:cs="仿宋"/>
          <w:lang w:val="en-US" w:eastAsia="zh-CN"/>
        </w:rPr>
      </w:pPr>
      <w:r>
        <w:rPr>
          <w:rFonts w:hint="eastAsia" w:ascii="仿宋" w:hAnsi="仿宋" w:eastAsia="仿宋" w:cs="仿宋"/>
          <w:lang w:val="en-US" w:eastAsia="zh-CN"/>
        </w:rPr>
        <w:t>2、地点：六安开放大学（</w:t>
      </w:r>
      <w:r>
        <w:rPr>
          <w:rFonts w:hint="default" w:ascii="仿宋" w:hAnsi="仿宋" w:eastAsia="仿宋" w:cs="仿宋"/>
          <w:lang w:val="en-US" w:eastAsia="zh-CN"/>
        </w:rPr>
        <w:t>https://www.latvu.ah.cn/</w:t>
      </w:r>
      <w:r>
        <w:rPr>
          <w:rFonts w:hint="eastAsia" w:ascii="仿宋" w:hAnsi="仿宋" w:eastAsia="仿宋" w:cs="仿宋"/>
          <w:lang w:val="en-US" w:eastAsia="zh-CN"/>
        </w:rPr>
        <w:t>）通知公告栏；</w:t>
      </w:r>
    </w:p>
    <w:p w14:paraId="598A041F">
      <w:pPr>
        <w:pStyle w:val="32"/>
        <w:spacing w:after="0" w:line="520" w:lineRule="exact"/>
        <w:ind w:firstLine="480" w:firstLineChars="200"/>
        <w:jc w:val="left"/>
        <w:rPr>
          <w:rFonts w:hint="default" w:ascii="仿宋" w:hAnsi="仿宋" w:eastAsia="仿宋" w:cs="仿宋"/>
          <w:lang w:val="en-US" w:eastAsia="zh-CN"/>
        </w:rPr>
      </w:pPr>
      <w:r>
        <w:rPr>
          <w:rFonts w:hint="eastAsia" w:ascii="仿宋" w:hAnsi="仿宋" w:eastAsia="仿宋" w:cs="仿宋"/>
          <w:lang w:val="en-US" w:eastAsia="zh-CN"/>
        </w:rPr>
        <w:t>3、获取方式：网上下载（本项目无报名环节，无需注册会员，请自行免费下下载）</w:t>
      </w:r>
    </w:p>
    <w:p w14:paraId="4907292A">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四、响应文件提交</w:t>
      </w:r>
    </w:p>
    <w:p w14:paraId="39AE1E1C">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1. 报价截止时间：2026年6月17日17时00分​</w:t>
      </w:r>
    </w:p>
    <w:p w14:paraId="1910720A">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2. 递交方式：现场密封递交，不接受邮寄、邮件、口头报价</w:t>
      </w:r>
    </w:p>
    <w:p w14:paraId="050DC004">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3. 递交地址：六安开放大学二楼总务处</w:t>
      </w:r>
    </w:p>
    <w:p w14:paraId="5E798B9F">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逾期送达、未密封、资料不全、资质不符的报价文件一律无效，不予参与评审。</w:t>
      </w:r>
    </w:p>
    <w:p w14:paraId="4BC3B161">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五、联系方式</w:t>
      </w:r>
    </w:p>
    <w:p w14:paraId="602A3E44">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采购人：六安开放大学</w:t>
      </w:r>
    </w:p>
    <w:p w14:paraId="40B20A02">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联系地址：六安市梅山中路669号</w:t>
      </w:r>
    </w:p>
    <w:p w14:paraId="10A45B52">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联系人：陈雪荣</w:t>
      </w:r>
    </w:p>
    <w:p w14:paraId="1E3C1E0F">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联系电话：0564-3331768</w:t>
      </w:r>
    </w:p>
    <w:p w14:paraId="6AB516D1">
      <w:pPr>
        <w:pStyle w:val="32"/>
        <w:spacing w:after="0" w:line="520" w:lineRule="exact"/>
        <w:ind w:firstLine="480" w:firstLineChars="200"/>
        <w:jc w:val="left"/>
        <w:rPr>
          <w:rFonts w:hint="eastAsia" w:ascii="仿宋" w:hAnsi="仿宋" w:eastAsia="仿宋" w:cs="仿宋"/>
          <w:lang w:val="en-US" w:eastAsia="zh-CN"/>
        </w:rPr>
      </w:pPr>
    </w:p>
    <w:p w14:paraId="25461122">
      <w:pPr>
        <w:pStyle w:val="32"/>
        <w:spacing w:after="0" w:line="520" w:lineRule="exact"/>
        <w:ind w:firstLine="480" w:firstLineChars="200"/>
        <w:jc w:val="left"/>
        <w:rPr>
          <w:rFonts w:hint="eastAsia" w:ascii="仿宋" w:hAnsi="仿宋" w:eastAsia="仿宋" w:cs="仿宋"/>
          <w:lang w:val="en-US" w:eastAsia="zh-CN"/>
        </w:rPr>
      </w:pPr>
    </w:p>
    <w:p w14:paraId="7637739D">
      <w:pPr>
        <w:bidi w:val="0"/>
        <w:ind w:firstLine="6240" w:firstLineChars="26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六安开放大学</w:t>
      </w:r>
    </w:p>
    <w:p w14:paraId="4FE53D4D">
      <w:pPr>
        <w:bidi w:val="0"/>
        <w:ind w:firstLine="6000" w:firstLineChars="2500"/>
        <w:rPr>
          <w:rFonts w:hint="eastAsia" w:ascii="仿宋" w:hAnsi="仿宋" w:eastAsia="仿宋" w:cs="仿宋"/>
          <w:kern w:val="2"/>
          <w:sz w:val="24"/>
          <w:szCs w:val="24"/>
          <w:lang w:val="en-US" w:eastAsia="zh-CN" w:bidi="ar-SA"/>
        </w:rPr>
      </w:pPr>
    </w:p>
    <w:p w14:paraId="1822AC23">
      <w:pPr>
        <w:bidi w:val="0"/>
        <w:ind w:firstLine="6000" w:firstLineChars="25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2026年6月10日</w:t>
      </w:r>
    </w:p>
    <w:p w14:paraId="25438255">
      <w:pPr>
        <w:pStyle w:val="32"/>
        <w:rPr>
          <w:rFonts w:hint="eastAsia"/>
          <w:lang w:val="en-US" w:eastAsia="zh-CN"/>
        </w:rPr>
      </w:pPr>
    </w:p>
    <w:p w14:paraId="4CDB7E86">
      <w:pPr>
        <w:rPr>
          <w:rFonts w:hint="eastAsia" w:ascii="宋体" w:eastAsia="仿宋"/>
          <w:sz w:val="24"/>
          <w:szCs w:val="24"/>
          <w:lang w:eastAsia="zh-CN"/>
        </w:rPr>
      </w:pPr>
      <w:r>
        <w:rPr>
          <w:rFonts w:ascii="仿宋" w:hAnsi="仿宋" w:eastAsia="仿宋" w:cs="仿宋"/>
          <w:sz w:val="24"/>
          <w:szCs w:val="24"/>
        </w:rPr>
        <w:br w:type="page"/>
      </w:r>
      <w:bookmarkEnd w:id="0"/>
      <w:bookmarkEnd w:id="1"/>
      <w:bookmarkStart w:id="2" w:name="_Toc438107743"/>
      <w:bookmarkStart w:id="3" w:name="_Toc216158627"/>
      <w:bookmarkStart w:id="4" w:name="_Toc363199267"/>
      <w:r>
        <w:rPr>
          <w:rFonts w:hint="eastAsia" w:ascii="宋体" w:hAnsi="宋体" w:eastAsia="宋体" w:cs="宋体"/>
          <w:b/>
          <w:bCs/>
          <w:kern w:val="0"/>
          <w:sz w:val="28"/>
          <w:szCs w:val="28"/>
          <w:lang w:val="en-US" w:eastAsia="zh-CN" w:bidi="ar-SA"/>
        </w:rPr>
        <w:t>一、必选申请人须知</w:t>
      </w:r>
    </w:p>
    <w:p w14:paraId="7E5EEEEE">
      <w:pPr>
        <w:pStyle w:val="3"/>
        <w:spacing w:before="0" w:after="0" w:line="520" w:lineRule="exact"/>
        <w:ind w:firstLine="241" w:firstLineChars="100"/>
        <w:jc w:val="center"/>
        <w:rPr>
          <w:rFonts w:ascii="宋体" w:hAnsi="宋体" w:eastAsia="宋体"/>
          <w:sz w:val="24"/>
          <w:szCs w:val="24"/>
        </w:rPr>
      </w:pPr>
      <w:bookmarkStart w:id="5" w:name="_Toc193699845"/>
      <w:r>
        <w:rPr>
          <w:rFonts w:hint="eastAsia" w:ascii="宋体" w:hAnsi="宋体" w:eastAsia="宋体" w:cs="宋体"/>
          <w:sz w:val="24"/>
          <w:szCs w:val="24"/>
        </w:rPr>
        <w:t>（</w:t>
      </w:r>
      <w:r>
        <w:rPr>
          <w:rFonts w:hint="eastAsia" w:ascii="宋体" w:hAnsi="宋体" w:eastAsia="宋体" w:cs="宋体"/>
          <w:sz w:val="24"/>
          <w:szCs w:val="24"/>
          <w:lang w:eastAsia="zh-CN"/>
        </w:rPr>
        <w:t>一</w:t>
      </w:r>
      <w:r>
        <w:rPr>
          <w:rFonts w:hint="eastAsia" w:ascii="宋体" w:hAnsi="宋体" w:eastAsia="宋体" w:cs="宋体"/>
          <w:sz w:val="24"/>
          <w:szCs w:val="24"/>
        </w:rPr>
        <w:t>）供应商资格</w:t>
      </w:r>
      <w:bookmarkEnd w:id="5"/>
    </w:p>
    <w:bookmarkEnd w:id="2"/>
    <w:p w14:paraId="0F504474">
      <w:pPr>
        <w:pStyle w:val="32"/>
        <w:spacing w:after="0" w:line="520" w:lineRule="exact"/>
        <w:ind w:firstLine="480" w:firstLineChars="200"/>
        <w:jc w:val="left"/>
        <w:rPr>
          <w:rFonts w:ascii="仿宋" w:hAnsi="仿宋" w:eastAsia="仿宋"/>
        </w:rPr>
      </w:pPr>
      <w:bookmarkStart w:id="6" w:name="_Toc216158625"/>
      <w:bookmarkStart w:id="7" w:name="_Toc363199266"/>
      <w:bookmarkStart w:id="8" w:name="_Toc438648662"/>
      <w:r>
        <w:rPr>
          <w:rFonts w:hint="eastAsia" w:ascii="仿宋" w:hAnsi="仿宋" w:eastAsia="仿宋" w:cs="仿宋"/>
        </w:rPr>
        <w:t>见本项目采购公告</w:t>
      </w:r>
    </w:p>
    <w:p w14:paraId="31E129EE">
      <w:pPr>
        <w:pStyle w:val="3"/>
        <w:spacing w:before="0" w:after="0" w:line="520" w:lineRule="exact"/>
        <w:jc w:val="center"/>
        <w:rPr>
          <w:rFonts w:ascii="宋体" w:hAnsi="宋体" w:eastAsia="宋体"/>
          <w:sz w:val="24"/>
          <w:szCs w:val="24"/>
        </w:rPr>
      </w:pPr>
      <w:bookmarkStart w:id="9" w:name="_Toc193699846"/>
      <w:r>
        <w:rPr>
          <w:rFonts w:hint="eastAsia" w:ascii="宋体" w:hAnsi="宋体" w:eastAsia="宋体" w:cs="宋体"/>
          <w:sz w:val="24"/>
          <w:szCs w:val="24"/>
        </w:rPr>
        <w:t>（</w:t>
      </w:r>
      <w:r>
        <w:rPr>
          <w:rFonts w:hint="eastAsia" w:ascii="宋体" w:hAnsi="宋体" w:eastAsia="宋体" w:cs="宋体"/>
          <w:sz w:val="24"/>
          <w:szCs w:val="24"/>
          <w:lang w:eastAsia="zh-CN"/>
        </w:rPr>
        <w:t>二</w:t>
      </w:r>
      <w:r>
        <w:rPr>
          <w:rFonts w:hint="eastAsia" w:ascii="宋体" w:hAnsi="宋体" w:eastAsia="宋体" w:cs="宋体"/>
          <w:sz w:val="24"/>
          <w:szCs w:val="24"/>
        </w:rPr>
        <w:t>）供应商必须提交的响应文件内容</w:t>
      </w:r>
      <w:bookmarkEnd w:id="6"/>
      <w:bookmarkEnd w:id="7"/>
      <w:bookmarkEnd w:id="8"/>
      <w:bookmarkEnd w:id="9"/>
    </w:p>
    <w:p w14:paraId="3BF0FFD5">
      <w:pPr>
        <w:pStyle w:val="32"/>
        <w:spacing w:after="0" w:line="520" w:lineRule="exact"/>
        <w:ind w:firstLine="480" w:firstLineChars="200"/>
        <w:jc w:val="left"/>
        <w:rPr>
          <w:rFonts w:ascii="仿宋" w:hAnsi="仿宋" w:eastAsia="仿宋"/>
        </w:rPr>
      </w:pPr>
      <w:r>
        <w:rPr>
          <w:rFonts w:ascii="仿宋" w:hAnsi="仿宋" w:eastAsia="仿宋" w:cs="仿宋"/>
        </w:rPr>
        <w:t>1</w:t>
      </w:r>
      <w:r>
        <w:rPr>
          <w:rFonts w:hint="eastAsia" w:ascii="仿宋" w:hAnsi="仿宋" w:eastAsia="仿宋" w:cs="仿宋"/>
        </w:rPr>
        <w:t>、报价单；</w:t>
      </w:r>
    </w:p>
    <w:p w14:paraId="39891381">
      <w:pPr>
        <w:pStyle w:val="32"/>
        <w:spacing w:after="0" w:line="520" w:lineRule="exact"/>
        <w:ind w:firstLine="480" w:firstLineChars="200"/>
        <w:jc w:val="left"/>
        <w:rPr>
          <w:rFonts w:ascii="仿宋" w:hAnsi="仿宋" w:eastAsia="仿宋"/>
        </w:rPr>
      </w:pPr>
      <w:r>
        <w:rPr>
          <w:rFonts w:ascii="仿宋" w:hAnsi="仿宋" w:eastAsia="仿宋" w:cs="仿宋"/>
        </w:rPr>
        <w:t>2</w:t>
      </w:r>
      <w:r>
        <w:rPr>
          <w:rFonts w:hint="eastAsia" w:ascii="仿宋" w:hAnsi="仿宋" w:eastAsia="仿宋" w:cs="仿宋"/>
        </w:rPr>
        <w:t>、供应商基本信息；</w:t>
      </w:r>
    </w:p>
    <w:p w14:paraId="68DB1F02">
      <w:pPr>
        <w:pStyle w:val="32"/>
        <w:spacing w:after="0" w:line="520" w:lineRule="exact"/>
        <w:ind w:firstLine="480" w:firstLineChars="200"/>
        <w:jc w:val="left"/>
        <w:rPr>
          <w:rFonts w:ascii="仿宋" w:hAnsi="仿宋" w:eastAsia="仿宋"/>
        </w:rPr>
      </w:pPr>
      <w:r>
        <w:rPr>
          <w:rFonts w:ascii="仿宋" w:hAnsi="仿宋" w:eastAsia="仿宋" w:cs="仿宋"/>
        </w:rPr>
        <w:t>3</w:t>
      </w:r>
      <w:r>
        <w:rPr>
          <w:rFonts w:hint="eastAsia" w:ascii="仿宋" w:hAnsi="仿宋" w:eastAsia="仿宋" w:cs="仿宋"/>
        </w:rPr>
        <w:t>、比选授权书；</w:t>
      </w:r>
    </w:p>
    <w:p w14:paraId="015BFB25">
      <w:pPr>
        <w:pStyle w:val="32"/>
        <w:spacing w:after="0" w:line="520" w:lineRule="exact"/>
        <w:ind w:firstLine="480" w:firstLineChars="200"/>
        <w:jc w:val="left"/>
        <w:rPr>
          <w:rFonts w:ascii="仿宋" w:hAnsi="仿宋" w:eastAsia="仿宋"/>
        </w:rPr>
      </w:pPr>
      <w:r>
        <w:rPr>
          <w:rFonts w:ascii="仿宋" w:hAnsi="仿宋" w:eastAsia="仿宋" w:cs="仿宋"/>
        </w:rPr>
        <w:t>4</w:t>
      </w:r>
      <w:r>
        <w:rPr>
          <w:rFonts w:hint="eastAsia" w:ascii="仿宋" w:hAnsi="仿宋" w:eastAsia="仿宋" w:cs="仿宋"/>
        </w:rPr>
        <w:t>、比选响应函；</w:t>
      </w:r>
    </w:p>
    <w:p w14:paraId="29DA8F5A">
      <w:pPr>
        <w:pStyle w:val="32"/>
        <w:spacing w:after="0" w:line="520" w:lineRule="exact"/>
        <w:ind w:firstLine="480" w:firstLineChars="200"/>
        <w:jc w:val="left"/>
        <w:rPr>
          <w:rFonts w:ascii="仿宋" w:hAnsi="仿宋" w:eastAsia="仿宋"/>
        </w:rPr>
      </w:pPr>
      <w:r>
        <w:rPr>
          <w:rFonts w:ascii="仿宋" w:hAnsi="仿宋" w:eastAsia="仿宋" w:cs="仿宋"/>
        </w:rPr>
        <w:t>5</w:t>
      </w:r>
      <w:r>
        <w:rPr>
          <w:rFonts w:hint="eastAsia" w:ascii="仿宋" w:hAnsi="仿宋" w:eastAsia="仿宋" w:cs="仿宋"/>
        </w:rPr>
        <w:t>、无重大违法记录声明函、无不良信用记录承诺函；</w:t>
      </w:r>
    </w:p>
    <w:p w14:paraId="02207CC0">
      <w:pPr>
        <w:pStyle w:val="32"/>
        <w:spacing w:after="0" w:line="520" w:lineRule="exact"/>
        <w:ind w:firstLine="480" w:firstLineChars="200"/>
        <w:jc w:val="left"/>
        <w:rPr>
          <w:rFonts w:ascii="仿宋" w:hAnsi="仿宋" w:eastAsia="仿宋"/>
        </w:rPr>
      </w:pPr>
      <w:r>
        <w:rPr>
          <w:rFonts w:ascii="仿宋" w:hAnsi="仿宋" w:eastAsia="仿宋" w:cs="仿宋"/>
        </w:rPr>
        <w:t>6</w:t>
      </w:r>
      <w:r>
        <w:rPr>
          <w:rFonts w:hint="eastAsia" w:ascii="仿宋" w:hAnsi="仿宋" w:eastAsia="仿宋" w:cs="仿宋"/>
        </w:rPr>
        <w:t>、响应情况表；</w:t>
      </w:r>
    </w:p>
    <w:p w14:paraId="63D814A4">
      <w:pPr>
        <w:pStyle w:val="32"/>
        <w:spacing w:after="0" w:line="520" w:lineRule="exact"/>
        <w:ind w:firstLine="480" w:firstLineChars="200"/>
        <w:jc w:val="left"/>
        <w:rPr>
          <w:rFonts w:ascii="仿宋" w:hAnsi="仿宋" w:eastAsia="仿宋"/>
        </w:rPr>
      </w:pPr>
      <w:r>
        <w:rPr>
          <w:rFonts w:ascii="仿宋" w:hAnsi="仿宋" w:eastAsia="仿宋" w:cs="仿宋"/>
        </w:rPr>
        <w:t>7</w:t>
      </w:r>
      <w:r>
        <w:rPr>
          <w:rFonts w:hint="eastAsia" w:ascii="仿宋" w:hAnsi="仿宋" w:eastAsia="仿宋" w:cs="仿宋"/>
        </w:rPr>
        <w:t>、相关服务承诺函；</w:t>
      </w:r>
    </w:p>
    <w:p w14:paraId="0E211539">
      <w:pPr>
        <w:pStyle w:val="32"/>
        <w:spacing w:after="0" w:line="520" w:lineRule="exact"/>
        <w:ind w:firstLine="480" w:firstLineChars="200"/>
        <w:jc w:val="left"/>
        <w:rPr>
          <w:rFonts w:ascii="宋体"/>
        </w:rPr>
      </w:pPr>
      <w:r>
        <w:rPr>
          <w:rFonts w:ascii="仿宋" w:hAnsi="仿宋" w:eastAsia="仿宋" w:cs="仿宋"/>
        </w:rPr>
        <w:t>8</w:t>
      </w:r>
      <w:r>
        <w:rPr>
          <w:rFonts w:hint="eastAsia" w:ascii="仿宋" w:hAnsi="仿宋" w:eastAsia="仿宋" w:cs="仿宋"/>
        </w:rPr>
        <w:t>、比选文件要求和供应商认为需要提供的其它说明和资料。</w:t>
      </w:r>
    </w:p>
    <w:p w14:paraId="0FAE71ED">
      <w:pPr>
        <w:pStyle w:val="3"/>
        <w:spacing w:before="0" w:after="0" w:line="520" w:lineRule="exact"/>
        <w:jc w:val="center"/>
        <w:rPr>
          <w:rFonts w:ascii="宋体" w:hAnsi="宋体" w:eastAsia="宋体"/>
          <w:sz w:val="24"/>
          <w:szCs w:val="24"/>
        </w:rPr>
      </w:pPr>
      <w:bookmarkStart w:id="10" w:name="_Toc21125"/>
      <w:bookmarkStart w:id="11" w:name="_Toc193699847"/>
      <w:r>
        <w:rPr>
          <w:rFonts w:hint="eastAsia" w:ascii="宋体" w:hAnsi="宋体" w:eastAsia="宋体" w:cs="宋体"/>
          <w:sz w:val="24"/>
          <w:szCs w:val="24"/>
        </w:rPr>
        <w:t>（</w:t>
      </w:r>
      <w:r>
        <w:rPr>
          <w:rFonts w:hint="eastAsia" w:ascii="宋体" w:hAnsi="宋体" w:eastAsia="宋体" w:cs="宋体"/>
          <w:sz w:val="24"/>
          <w:szCs w:val="24"/>
          <w:lang w:eastAsia="zh-CN"/>
        </w:rPr>
        <w:t>三</w:t>
      </w:r>
      <w:r>
        <w:rPr>
          <w:rFonts w:hint="eastAsia" w:ascii="宋体" w:hAnsi="宋体" w:eastAsia="宋体" w:cs="宋体"/>
          <w:sz w:val="24"/>
          <w:szCs w:val="24"/>
        </w:rPr>
        <w:t>）响应文件的</w:t>
      </w:r>
      <w:bookmarkEnd w:id="10"/>
      <w:bookmarkStart w:id="12" w:name="_Toc16824"/>
      <w:bookmarkStart w:id="13" w:name="_Toc31748"/>
      <w:r>
        <w:rPr>
          <w:rFonts w:hint="eastAsia" w:ascii="宋体" w:hAnsi="宋体" w:eastAsia="宋体" w:cs="宋体"/>
          <w:sz w:val="24"/>
          <w:szCs w:val="24"/>
        </w:rPr>
        <w:t>提交</w:t>
      </w:r>
      <w:bookmarkEnd w:id="11"/>
    </w:p>
    <w:p w14:paraId="4CAD9593">
      <w:pPr>
        <w:pStyle w:val="32"/>
        <w:spacing w:after="0" w:line="520" w:lineRule="exact"/>
        <w:ind w:firstLine="480" w:firstLineChars="200"/>
        <w:jc w:val="left"/>
        <w:rPr>
          <w:rFonts w:ascii="仿宋" w:hAnsi="仿宋" w:eastAsia="仿宋"/>
        </w:rPr>
      </w:pPr>
      <w:r>
        <w:rPr>
          <w:rFonts w:ascii="仿宋" w:hAnsi="仿宋" w:eastAsia="仿宋" w:cs="仿宋"/>
        </w:rPr>
        <w:t>1</w:t>
      </w:r>
      <w:r>
        <w:rPr>
          <w:rFonts w:hint="eastAsia" w:ascii="仿宋" w:hAnsi="仿宋" w:eastAsia="仿宋" w:cs="仿宋"/>
        </w:rPr>
        <w:t>、响应文件应认真编写，标明页码，装订成册。</w:t>
      </w:r>
    </w:p>
    <w:p w14:paraId="737E8742">
      <w:pPr>
        <w:pStyle w:val="32"/>
        <w:spacing w:after="0" w:line="520" w:lineRule="exact"/>
        <w:ind w:firstLine="480" w:firstLineChars="200"/>
        <w:jc w:val="left"/>
        <w:rPr>
          <w:rFonts w:ascii="仿宋" w:hAnsi="仿宋" w:eastAsia="仿宋"/>
        </w:rPr>
      </w:pPr>
      <w:r>
        <w:rPr>
          <w:rFonts w:ascii="仿宋" w:hAnsi="仿宋" w:eastAsia="仿宋" w:cs="仿宋"/>
        </w:rPr>
        <w:t>2</w:t>
      </w:r>
      <w:r>
        <w:rPr>
          <w:rFonts w:hint="eastAsia" w:ascii="仿宋" w:hAnsi="仿宋" w:eastAsia="仿宋" w:cs="仿宋"/>
        </w:rPr>
        <w:t>、供应商应提供一式四份响应文件（正本一份，副本三份），并在其封面上清楚地标明“正本”或“副本”字样，加盖供应商公章。正本与副本内容应一致，若正本与副本不一致，以正本为准。</w:t>
      </w:r>
    </w:p>
    <w:p w14:paraId="59985552">
      <w:pPr>
        <w:pStyle w:val="32"/>
        <w:tabs>
          <w:tab w:val="right" w:pos="8844"/>
        </w:tabs>
        <w:spacing w:after="0" w:line="520" w:lineRule="exact"/>
        <w:ind w:firstLine="480" w:firstLineChars="200"/>
        <w:jc w:val="left"/>
        <w:rPr>
          <w:rFonts w:hint="eastAsia" w:ascii="仿宋" w:hAnsi="仿宋" w:eastAsia="仿宋"/>
          <w:lang w:eastAsia="zh-CN"/>
        </w:rPr>
      </w:pPr>
      <w:r>
        <w:rPr>
          <w:rFonts w:hint="eastAsia" w:ascii="仿宋" w:hAnsi="仿宋" w:eastAsia="仿宋" w:cs="仿宋"/>
          <w:lang w:val="en-US" w:eastAsia="zh-CN"/>
        </w:rPr>
        <w:t>3</w:t>
      </w:r>
      <w:r>
        <w:rPr>
          <w:rFonts w:hint="eastAsia" w:ascii="仿宋" w:hAnsi="仿宋" w:eastAsia="仿宋" w:cs="仿宋"/>
        </w:rPr>
        <w:t>、现场递交。逾期递交的响应文件或不符合规定的响应文件恕不接受</w:t>
      </w:r>
      <w:r>
        <w:rPr>
          <w:rFonts w:hint="eastAsia" w:ascii="仿宋" w:hAnsi="仿宋" w:eastAsia="仿宋" w:cs="仿宋"/>
          <w:lang w:eastAsia="zh-CN"/>
        </w:rPr>
        <w:t>。</w:t>
      </w:r>
    </w:p>
    <w:bookmarkEnd w:id="3"/>
    <w:bookmarkEnd w:id="4"/>
    <w:bookmarkEnd w:id="12"/>
    <w:bookmarkEnd w:id="13"/>
    <w:p w14:paraId="404A278D">
      <w:pPr>
        <w:pStyle w:val="3"/>
        <w:spacing w:before="0" w:after="0" w:line="520" w:lineRule="exact"/>
        <w:jc w:val="center"/>
        <w:rPr>
          <w:rFonts w:ascii="宋体" w:hAnsi="宋体" w:eastAsia="宋体"/>
          <w:sz w:val="24"/>
          <w:szCs w:val="24"/>
        </w:rPr>
      </w:pPr>
      <w:bookmarkStart w:id="14" w:name="_Toc193699848"/>
      <w:r>
        <w:rPr>
          <w:rFonts w:hint="eastAsia" w:ascii="宋体" w:hAnsi="宋体" w:eastAsia="宋体" w:cs="宋体"/>
          <w:sz w:val="24"/>
          <w:szCs w:val="24"/>
        </w:rPr>
        <w:t>（</w:t>
      </w:r>
      <w:r>
        <w:rPr>
          <w:rFonts w:hint="eastAsia" w:ascii="宋体" w:hAnsi="宋体" w:eastAsia="宋体" w:cs="宋体"/>
          <w:sz w:val="24"/>
          <w:szCs w:val="24"/>
          <w:lang w:eastAsia="zh-CN"/>
        </w:rPr>
        <w:t>四</w:t>
      </w:r>
      <w:r>
        <w:rPr>
          <w:rFonts w:hint="eastAsia" w:ascii="宋体" w:hAnsi="宋体" w:eastAsia="宋体" w:cs="宋体"/>
          <w:sz w:val="24"/>
          <w:szCs w:val="24"/>
        </w:rPr>
        <w:t>）报价响应及答疑</w:t>
      </w:r>
      <w:bookmarkEnd w:id="14"/>
    </w:p>
    <w:p w14:paraId="3ED5674C">
      <w:pPr>
        <w:spacing w:line="520" w:lineRule="exact"/>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1、响应报价应含有所投服务各环节所发生的一切费用。</w:t>
      </w:r>
    </w:p>
    <w:p w14:paraId="73C4E6CE">
      <w:pPr>
        <w:pStyle w:val="100"/>
        <w:spacing w:line="520" w:lineRule="exact"/>
        <w:ind w:firstLine="480" w:firstLineChars="200"/>
        <w:rPr>
          <w:rFonts w:ascii="仿宋" w:hAnsi="仿宋" w:eastAsia="仿宋" w:cs="仿宋"/>
          <w:color w:val="auto"/>
          <w:kern w:val="2"/>
        </w:rPr>
      </w:pPr>
      <w:r>
        <w:rPr>
          <w:rFonts w:hint="eastAsia" w:ascii="仿宋" w:hAnsi="仿宋" w:eastAsia="仿宋" w:cs="仿宋"/>
        </w:rPr>
        <w:t>2、供应商如果对比选文件的其他任何内容有相关疑问</w:t>
      </w:r>
      <w:r>
        <w:rPr>
          <w:rFonts w:hint="eastAsia" w:ascii="仿宋" w:hAnsi="仿宋" w:eastAsia="仿宋" w:cs="仿宋"/>
          <w:lang w:eastAsia="zh-CN"/>
        </w:rPr>
        <w:t>，</w:t>
      </w:r>
      <w:r>
        <w:rPr>
          <w:rFonts w:hint="eastAsia" w:ascii="仿宋" w:hAnsi="仿宋" w:eastAsia="仿宋" w:cs="仿宋"/>
        </w:rPr>
        <w:t>可以以书面形式向采购人提出。</w:t>
      </w:r>
    </w:p>
    <w:p w14:paraId="43AFDB27">
      <w:pPr>
        <w:spacing w:line="520" w:lineRule="exact"/>
        <w:ind w:firstLine="480" w:firstLineChars="200"/>
        <w:rPr>
          <w:rFonts w:ascii="仿宋" w:hAnsi="仿宋" w:eastAsia="仿宋"/>
          <w:color w:val="FF0000"/>
          <w:sz w:val="24"/>
          <w:szCs w:val="24"/>
        </w:rPr>
      </w:pPr>
      <w:r>
        <w:rPr>
          <w:rFonts w:hint="eastAsia" w:ascii="仿宋" w:hAnsi="仿宋" w:eastAsia="仿宋" w:cs="仿宋"/>
          <w:sz w:val="24"/>
          <w:szCs w:val="24"/>
        </w:rPr>
        <w:t>答疑文件以书面形式递交给供应商，如有澄清及变更，将以网上公告形式发布，请供应商及时关注。</w:t>
      </w:r>
    </w:p>
    <w:p w14:paraId="775EE68A">
      <w:pPr>
        <w:spacing w:line="520" w:lineRule="exact"/>
        <w:ind w:firstLine="480" w:firstLineChars="200"/>
        <w:rPr>
          <w:rFonts w:ascii="仿宋" w:hAnsi="仿宋" w:eastAsia="仿宋"/>
          <w:sz w:val="24"/>
          <w:szCs w:val="24"/>
        </w:rPr>
      </w:pPr>
      <w:r>
        <w:rPr>
          <w:rFonts w:hint="eastAsia" w:ascii="仿宋" w:hAnsi="仿宋" w:eastAsia="仿宋" w:cs="仿宋"/>
          <w:sz w:val="24"/>
          <w:szCs w:val="24"/>
        </w:rPr>
        <w:t>3、供应商应确保其所提供的响应资料的真实性、有效性及合法性，否则，由此引起的任何责任由其自行承担。</w:t>
      </w:r>
    </w:p>
    <w:p w14:paraId="14C66A32">
      <w:pPr>
        <w:pStyle w:val="3"/>
        <w:spacing w:before="0" w:after="0" w:line="520" w:lineRule="exact"/>
        <w:jc w:val="center"/>
        <w:rPr>
          <w:rFonts w:ascii="宋体" w:hAnsi="宋体" w:eastAsia="宋体"/>
          <w:sz w:val="24"/>
          <w:szCs w:val="24"/>
        </w:rPr>
      </w:pPr>
      <w:bookmarkStart w:id="15" w:name="_Toc193699849"/>
      <w:r>
        <w:rPr>
          <w:rFonts w:hint="eastAsia" w:ascii="宋体" w:hAnsi="宋体" w:eastAsia="宋体" w:cs="宋体"/>
          <w:sz w:val="24"/>
          <w:szCs w:val="24"/>
        </w:rPr>
        <w:t>（</w:t>
      </w:r>
      <w:r>
        <w:rPr>
          <w:rFonts w:hint="eastAsia" w:ascii="宋体" w:hAnsi="宋体" w:eastAsia="宋体" w:cs="宋体"/>
          <w:sz w:val="24"/>
          <w:szCs w:val="24"/>
          <w:lang w:eastAsia="zh-CN"/>
        </w:rPr>
        <w:t>五</w:t>
      </w:r>
      <w:r>
        <w:rPr>
          <w:rFonts w:hint="eastAsia" w:ascii="宋体" w:hAnsi="宋体" w:eastAsia="宋体" w:cs="宋体"/>
          <w:sz w:val="24"/>
          <w:szCs w:val="24"/>
        </w:rPr>
        <w:t>）合同的签订</w:t>
      </w:r>
      <w:bookmarkEnd w:id="15"/>
    </w:p>
    <w:p w14:paraId="54838243">
      <w:pPr>
        <w:spacing w:line="520" w:lineRule="exact"/>
        <w:ind w:firstLine="480" w:firstLineChars="200"/>
        <w:jc w:val="left"/>
        <w:rPr>
          <w:rFonts w:ascii="仿宋" w:hAnsi="仿宋" w:eastAsia="仿宋"/>
          <w:sz w:val="24"/>
          <w:szCs w:val="24"/>
        </w:rPr>
      </w:pPr>
      <w:r>
        <w:rPr>
          <w:rFonts w:ascii="仿宋" w:hAnsi="仿宋" w:eastAsia="仿宋" w:cs="仿宋"/>
          <w:sz w:val="24"/>
          <w:szCs w:val="24"/>
        </w:rPr>
        <w:t>1</w:t>
      </w:r>
      <w:r>
        <w:rPr>
          <w:rFonts w:hint="eastAsia" w:ascii="仿宋" w:hAnsi="仿宋" w:eastAsia="仿宋" w:cs="仿宋"/>
          <w:sz w:val="24"/>
          <w:szCs w:val="24"/>
        </w:rPr>
        <w:t>、采购人应尽量缩短采购合同签订时间，不得晚于成交通知书发放之日起</w:t>
      </w:r>
      <w:r>
        <w:rPr>
          <w:rFonts w:ascii="仿宋" w:hAnsi="仿宋" w:eastAsia="仿宋" w:cs="仿宋"/>
          <w:sz w:val="24"/>
          <w:szCs w:val="24"/>
        </w:rPr>
        <w:t>7</w:t>
      </w:r>
      <w:r>
        <w:rPr>
          <w:rFonts w:hint="eastAsia" w:ascii="仿宋" w:hAnsi="仿宋" w:eastAsia="仿宋" w:cs="仿宋"/>
          <w:sz w:val="24"/>
          <w:szCs w:val="24"/>
        </w:rPr>
        <w:t>个工作日。无正当理由不得拒绝或者拖延签订合同，因供应商自身原因导致无法及时签订的除外。采购文件、成交供应商的响应文件及澄清文件等，均作为合同的附件。</w:t>
      </w:r>
    </w:p>
    <w:p w14:paraId="7E6AEBD0">
      <w:pPr>
        <w:spacing w:line="520" w:lineRule="exact"/>
        <w:ind w:firstLine="480" w:firstLineChars="200"/>
        <w:jc w:val="left"/>
        <w:rPr>
          <w:rFonts w:ascii="仿宋" w:hAnsi="仿宋" w:eastAsia="仿宋"/>
          <w:sz w:val="24"/>
          <w:szCs w:val="24"/>
        </w:rPr>
      </w:pPr>
      <w:r>
        <w:rPr>
          <w:rFonts w:ascii="仿宋" w:hAnsi="仿宋" w:eastAsia="仿宋" w:cs="仿宋"/>
          <w:sz w:val="24"/>
          <w:szCs w:val="24"/>
        </w:rPr>
        <w:t>2</w:t>
      </w:r>
      <w:r>
        <w:rPr>
          <w:rFonts w:hint="eastAsia" w:ascii="仿宋" w:hAnsi="仿宋" w:eastAsia="仿宋" w:cs="仿宋"/>
          <w:sz w:val="24"/>
          <w:szCs w:val="24"/>
        </w:rPr>
        <w:t>、成交供应商因不可抗力或者自身原因不能在规定的时间内与采购人签订采购合同，采购人可以与排在成交供应商后第一位的候选供应商签订采购合同，以此类推或重新组织采购。</w:t>
      </w:r>
    </w:p>
    <w:p w14:paraId="3A6F1466">
      <w:pPr>
        <w:spacing w:line="520" w:lineRule="exact"/>
        <w:ind w:firstLine="480" w:firstLineChars="200"/>
        <w:jc w:val="left"/>
        <w:rPr>
          <w:rFonts w:ascii="仿宋" w:hAnsi="仿宋" w:eastAsia="仿宋"/>
          <w:sz w:val="24"/>
          <w:szCs w:val="24"/>
        </w:rPr>
      </w:pPr>
      <w:r>
        <w:rPr>
          <w:rFonts w:ascii="仿宋" w:hAnsi="仿宋" w:eastAsia="仿宋" w:cs="仿宋"/>
          <w:sz w:val="24"/>
          <w:szCs w:val="24"/>
        </w:rPr>
        <w:t>3</w:t>
      </w:r>
      <w:r>
        <w:rPr>
          <w:rFonts w:hint="eastAsia" w:ascii="仿宋" w:hAnsi="仿宋" w:eastAsia="仿宋" w:cs="仿宋"/>
          <w:sz w:val="24"/>
          <w:szCs w:val="24"/>
        </w:rPr>
        <w:t>、因政策变化等原因不能签订合同，造成企业合法利益受损的情形，采购人可以与供应商充分协商，给予合理补偿。</w:t>
      </w:r>
    </w:p>
    <w:p w14:paraId="6B058E4C">
      <w:pPr>
        <w:pStyle w:val="32"/>
        <w:spacing w:after="0" w:line="520" w:lineRule="exact"/>
        <w:ind w:firstLine="480" w:firstLineChars="200"/>
        <w:rPr>
          <w:rFonts w:ascii="仿宋" w:hAnsi="仿宋" w:eastAsia="仿宋"/>
        </w:rPr>
      </w:pPr>
      <w:r>
        <w:rPr>
          <w:rFonts w:ascii="仿宋" w:hAnsi="仿宋" w:eastAsia="仿宋" w:cs="仿宋"/>
        </w:rPr>
        <w:t>4</w:t>
      </w:r>
      <w:r>
        <w:rPr>
          <w:rFonts w:hint="eastAsia" w:ascii="仿宋" w:hAnsi="仿宋" w:eastAsia="仿宋" w:cs="仿宋"/>
        </w:rPr>
        <w:t>、成交供应商无正当理由不与采购人订立合同的</w:t>
      </w:r>
      <w:r>
        <w:rPr>
          <w:rFonts w:hint="eastAsia" w:ascii="仿宋" w:hAnsi="仿宋" w:eastAsia="仿宋" w:cs="仿宋"/>
          <w:lang w:eastAsia="zh-CN"/>
        </w:rPr>
        <w:t>，将依据</w:t>
      </w:r>
      <w:r>
        <w:rPr>
          <w:rFonts w:hint="eastAsia" w:ascii="仿宋" w:hAnsi="仿宋" w:eastAsia="仿宋" w:cs="仿宋"/>
        </w:rPr>
        <w:t>《中华人民共和国政府采购法》</w:t>
      </w:r>
      <w:r>
        <w:rPr>
          <w:rFonts w:hint="eastAsia" w:ascii="仿宋" w:hAnsi="仿宋" w:eastAsia="仿宋" w:cs="仿宋"/>
          <w:lang w:eastAsia="zh-CN"/>
        </w:rPr>
        <w:t>、</w:t>
      </w:r>
      <w:r>
        <w:rPr>
          <w:rFonts w:hint="eastAsia" w:ascii="仿宋" w:hAnsi="仿宋" w:eastAsia="仿宋" w:cs="仿宋"/>
          <w:sz w:val="24"/>
          <w:szCs w:val="24"/>
        </w:rPr>
        <w:t>《中华人民共和国政府采购法实施条例》</w:t>
      </w:r>
      <w:r>
        <w:rPr>
          <w:rFonts w:hint="eastAsia" w:ascii="仿宋" w:hAnsi="仿宋" w:eastAsia="仿宋" w:cs="仿宋"/>
          <w:sz w:val="24"/>
          <w:szCs w:val="24"/>
          <w:lang w:eastAsia="zh-CN"/>
        </w:rPr>
        <w:t>有关规定进行处罚。</w:t>
      </w:r>
    </w:p>
    <w:p w14:paraId="3B6CE887">
      <w:pPr>
        <w:pStyle w:val="3"/>
        <w:spacing w:before="0" w:after="0" w:line="520" w:lineRule="exact"/>
        <w:jc w:val="center"/>
        <w:rPr>
          <w:rFonts w:ascii="宋体" w:hAnsi="宋体" w:eastAsia="宋体"/>
          <w:sz w:val="24"/>
          <w:szCs w:val="24"/>
        </w:rPr>
      </w:pPr>
      <w:bookmarkStart w:id="16" w:name="_Toc193699850"/>
      <w:r>
        <w:rPr>
          <w:rFonts w:hint="eastAsia" w:ascii="宋体" w:hAnsi="宋体" w:eastAsia="宋体" w:cs="宋体"/>
          <w:sz w:val="24"/>
          <w:szCs w:val="24"/>
        </w:rPr>
        <w:t>（</w:t>
      </w:r>
      <w:r>
        <w:rPr>
          <w:rFonts w:hint="eastAsia" w:ascii="宋体" w:hAnsi="宋体" w:eastAsia="宋体" w:cs="宋体"/>
          <w:sz w:val="24"/>
          <w:szCs w:val="24"/>
          <w:lang w:eastAsia="zh-CN"/>
        </w:rPr>
        <w:t>六</w:t>
      </w:r>
      <w:r>
        <w:rPr>
          <w:rFonts w:hint="eastAsia" w:ascii="宋体" w:hAnsi="宋体" w:eastAsia="宋体" w:cs="宋体"/>
          <w:sz w:val="24"/>
          <w:szCs w:val="24"/>
        </w:rPr>
        <w:t>）澄清及变更</w:t>
      </w:r>
      <w:bookmarkEnd w:id="16"/>
    </w:p>
    <w:p w14:paraId="5F994468">
      <w:pPr>
        <w:spacing w:line="520" w:lineRule="exact"/>
        <w:ind w:firstLine="480" w:firstLineChars="200"/>
      </w:pPr>
      <w:r>
        <w:rPr>
          <w:rFonts w:hint="eastAsia" w:ascii="仿宋" w:hAnsi="仿宋" w:eastAsia="仿宋" w:cs="仿宋"/>
          <w:sz w:val="24"/>
          <w:szCs w:val="24"/>
        </w:rPr>
        <w:t>比选文件如有澄清及变更，将以网上公告形式发布，请供应商及时关注。</w:t>
      </w:r>
    </w:p>
    <w:p w14:paraId="589D4183">
      <w:pPr>
        <w:pStyle w:val="3"/>
        <w:spacing w:before="0" w:after="0" w:line="520" w:lineRule="exact"/>
        <w:jc w:val="center"/>
        <w:rPr>
          <w:rFonts w:ascii="宋体" w:hAnsi="宋体" w:eastAsia="宋体"/>
          <w:sz w:val="24"/>
          <w:szCs w:val="24"/>
        </w:rPr>
      </w:pPr>
      <w:bookmarkStart w:id="17" w:name="_Toc193699851"/>
      <w:r>
        <w:rPr>
          <w:rFonts w:hint="eastAsia" w:ascii="宋体" w:hAnsi="宋体" w:eastAsia="宋体" w:cs="宋体"/>
          <w:sz w:val="24"/>
          <w:szCs w:val="24"/>
        </w:rPr>
        <w:t>（</w:t>
      </w:r>
      <w:r>
        <w:rPr>
          <w:rFonts w:hint="eastAsia" w:ascii="宋体" w:hAnsi="宋体" w:eastAsia="宋体" w:cs="宋体"/>
          <w:sz w:val="24"/>
          <w:szCs w:val="24"/>
          <w:lang w:eastAsia="zh-CN"/>
        </w:rPr>
        <w:t>七</w:t>
      </w:r>
      <w:r>
        <w:rPr>
          <w:rFonts w:hint="eastAsia" w:ascii="宋体" w:hAnsi="宋体" w:eastAsia="宋体" w:cs="宋体"/>
          <w:sz w:val="24"/>
          <w:szCs w:val="24"/>
        </w:rPr>
        <w:t>）质疑和投诉</w:t>
      </w:r>
      <w:bookmarkEnd w:id="17"/>
    </w:p>
    <w:p w14:paraId="3CC5E707">
      <w:pPr>
        <w:spacing w:line="520" w:lineRule="exact"/>
        <w:ind w:firstLine="480" w:firstLineChars="200"/>
        <w:rPr>
          <w:rFonts w:ascii="仿宋" w:hAnsi="仿宋" w:eastAsia="仿宋"/>
          <w:sz w:val="24"/>
          <w:szCs w:val="24"/>
        </w:rPr>
      </w:pPr>
      <w:bookmarkStart w:id="18" w:name="_Toc216158630"/>
      <w:r>
        <w:rPr>
          <w:rFonts w:ascii="仿宋" w:hAnsi="仿宋" w:eastAsia="仿宋" w:cs="仿宋"/>
          <w:sz w:val="24"/>
          <w:szCs w:val="24"/>
        </w:rPr>
        <w:t>1</w:t>
      </w:r>
      <w:r>
        <w:rPr>
          <w:rFonts w:hint="eastAsia" w:ascii="仿宋" w:hAnsi="仿宋" w:eastAsia="仿宋" w:cs="仿宋"/>
          <w:sz w:val="24"/>
          <w:szCs w:val="24"/>
        </w:rPr>
        <w:t>、质疑人认为中标结果使自己的权益受到损害的，可以向采购人提出质疑。质疑实行实名制，应当有具体的事项及根据，不得进行虚假、恶意质疑，扰乱交易活动的正常工作秩序。</w:t>
      </w:r>
    </w:p>
    <w:p w14:paraId="172B20C9">
      <w:pPr>
        <w:spacing w:line="520" w:lineRule="exact"/>
        <w:ind w:firstLine="480" w:firstLineChars="200"/>
        <w:rPr>
          <w:rFonts w:ascii="仿宋" w:hAnsi="仿宋" w:eastAsia="仿宋" w:cs="仿宋"/>
          <w:sz w:val="24"/>
          <w:szCs w:val="24"/>
        </w:rPr>
      </w:pPr>
      <w:r>
        <w:rPr>
          <w:rFonts w:ascii="仿宋" w:hAnsi="仿宋" w:eastAsia="仿宋" w:cs="仿宋"/>
          <w:sz w:val="24"/>
          <w:szCs w:val="24"/>
        </w:rPr>
        <w:t>2</w:t>
      </w:r>
      <w:r>
        <w:rPr>
          <w:rFonts w:hint="eastAsia" w:ascii="仿宋" w:hAnsi="仿宋" w:eastAsia="仿宋" w:cs="仿宋"/>
          <w:sz w:val="24"/>
          <w:szCs w:val="24"/>
        </w:rPr>
        <w:t>、质疑应在规定时限内提出：</w:t>
      </w:r>
      <w:r>
        <w:rPr>
          <w:rFonts w:ascii="仿宋" w:hAnsi="仿宋" w:eastAsia="仿宋" w:cs="仿宋"/>
          <w:sz w:val="24"/>
          <w:szCs w:val="24"/>
        </w:rPr>
        <w:t xml:space="preserve"> </w:t>
      </w:r>
    </w:p>
    <w:p w14:paraId="5496A6F3">
      <w:pPr>
        <w:spacing w:line="520" w:lineRule="exact"/>
        <w:ind w:firstLine="480" w:firstLineChars="200"/>
        <w:rPr>
          <w:rFonts w:ascii="仿宋" w:hAnsi="仿宋" w:eastAsia="仿宋"/>
          <w:sz w:val="24"/>
          <w:szCs w:val="24"/>
        </w:rPr>
      </w:pPr>
      <w:r>
        <w:rPr>
          <w:rFonts w:hint="eastAsia" w:ascii="仿宋" w:hAnsi="仿宋" w:eastAsia="仿宋" w:cs="仿宋"/>
          <w:sz w:val="24"/>
          <w:szCs w:val="24"/>
        </w:rPr>
        <w:t>对政府采购中标结果的质疑，应在中标结果公布之日起</w:t>
      </w:r>
      <w:r>
        <w:rPr>
          <w:rFonts w:hint="eastAsia" w:ascii="仿宋" w:hAnsi="仿宋" w:eastAsia="仿宋" w:cs="仿宋"/>
          <w:sz w:val="24"/>
          <w:szCs w:val="24"/>
          <w:lang w:val="en-US" w:eastAsia="zh-CN"/>
        </w:rPr>
        <w:t>7</w:t>
      </w:r>
      <w:r>
        <w:rPr>
          <w:rFonts w:hint="eastAsia" w:ascii="仿宋" w:hAnsi="仿宋" w:eastAsia="仿宋" w:cs="仿宋"/>
          <w:sz w:val="24"/>
          <w:szCs w:val="24"/>
        </w:rPr>
        <w:t>个工作日内提出。</w:t>
      </w:r>
    </w:p>
    <w:p w14:paraId="43F55BD1">
      <w:pPr>
        <w:spacing w:line="520" w:lineRule="exact"/>
        <w:ind w:firstLine="480" w:firstLineChars="200"/>
        <w:rPr>
          <w:rFonts w:ascii="仿宋" w:hAnsi="仿宋" w:eastAsia="仿宋"/>
          <w:sz w:val="24"/>
          <w:szCs w:val="24"/>
        </w:rPr>
      </w:pPr>
      <w:r>
        <w:rPr>
          <w:rFonts w:ascii="仿宋" w:hAnsi="仿宋" w:eastAsia="仿宋" w:cs="仿宋"/>
          <w:sz w:val="24"/>
          <w:szCs w:val="24"/>
        </w:rPr>
        <w:t>3</w:t>
      </w:r>
      <w:r>
        <w:rPr>
          <w:rFonts w:hint="eastAsia" w:ascii="仿宋" w:hAnsi="仿宋" w:eastAsia="仿宋" w:cs="仿宋"/>
          <w:sz w:val="24"/>
          <w:szCs w:val="24"/>
        </w:rPr>
        <w:t>、质疑应以书面形式实名提出，书面质疑材料应当包括以下内容：</w:t>
      </w:r>
    </w:p>
    <w:p w14:paraId="2D9E1E0C">
      <w:pPr>
        <w:widowControl/>
        <w:spacing w:line="520" w:lineRule="exact"/>
        <w:ind w:firstLine="480" w:firstLineChars="200"/>
        <w:jc w:val="left"/>
        <w:rPr>
          <w:rFonts w:ascii="仿宋" w:hAnsi="仿宋" w:eastAsia="仿宋"/>
          <w:sz w:val="24"/>
          <w:szCs w:val="24"/>
        </w:rPr>
      </w:pPr>
      <w:r>
        <w:rPr>
          <w:rFonts w:ascii="仿宋" w:hAnsi="仿宋" w:eastAsia="仿宋" w:cs="仿宋"/>
          <w:sz w:val="24"/>
          <w:szCs w:val="24"/>
        </w:rPr>
        <w:t>3.1</w:t>
      </w:r>
      <w:r>
        <w:rPr>
          <w:rFonts w:hint="eastAsia" w:ascii="仿宋" w:hAnsi="仿宋" w:eastAsia="仿宋" w:cs="仿宋"/>
          <w:sz w:val="24"/>
          <w:szCs w:val="24"/>
        </w:rPr>
        <w:t>质疑人的名称、地址、有效联系方式；</w:t>
      </w:r>
    </w:p>
    <w:p w14:paraId="0FE2CF32">
      <w:pPr>
        <w:widowControl/>
        <w:spacing w:line="520" w:lineRule="exact"/>
        <w:ind w:firstLine="480" w:firstLineChars="200"/>
        <w:jc w:val="left"/>
        <w:rPr>
          <w:rFonts w:ascii="仿宋" w:hAnsi="仿宋" w:eastAsia="仿宋"/>
          <w:sz w:val="24"/>
          <w:szCs w:val="24"/>
        </w:rPr>
      </w:pPr>
      <w:r>
        <w:rPr>
          <w:rFonts w:ascii="仿宋" w:hAnsi="仿宋" w:eastAsia="仿宋" w:cs="仿宋"/>
          <w:sz w:val="24"/>
          <w:szCs w:val="24"/>
        </w:rPr>
        <w:t>3.2</w:t>
      </w:r>
      <w:r>
        <w:rPr>
          <w:rFonts w:hint="eastAsia" w:ascii="仿宋" w:hAnsi="仿宋" w:eastAsia="仿宋" w:cs="仿宋"/>
          <w:sz w:val="24"/>
          <w:szCs w:val="24"/>
        </w:rPr>
        <w:t>项目名称、项目编号、包别号（如有）；</w:t>
      </w:r>
    </w:p>
    <w:p w14:paraId="41563D2B">
      <w:pPr>
        <w:widowControl/>
        <w:spacing w:line="520" w:lineRule="exact"/>
        <w:ind w:firstLine="480" w:firstLineChars="200"/>
        <w:jc w:val="left"/>
        <w:rPr>
          <w:rFonts w:ascii="仿宋" w:hAnsi="仿宋" w:eastAsia="仿宋"/>
          <w:sz w:val="24"/>
          <w:szCs w:val="24"/>
        </w:rPr>
      </w:pPr>
      <w:r>
        <w:rPr>
          <w:rFonts w:ascii="仿宋" w:hAnsi="仿宋" w:eastAsia="仿宋" w:cs="仿宋"/>
          <w:sz w:val="24"/>
          <w:szCs w:val="24"/>
        </w:rPr>
        <w:t>3.3</w:t>
      </w:r>
      <w:r>
        <w:rPr>
          <w:rFonts w:hint="eastAsia" w:ascii="仿宋" w:hAnsi="仿宋" w:eastAsia="仿宋" w:cs="仿宋"/>
          <w:sz w:val="24"/>
          <w:szCs w:val="24"/>
        </w:rPr>
        <w:t>被质疑人名称；</w:t>
      </w:r>
    </w:p>
    <w:p w14:paraId="7D079DE2">
      <w:pPr>
        <w:widowControl/>
        <w:spacing w:line="520" w:lineRule="exact"/>
        <w:ind w:firstLine="480" w:firstLineChars="200"/>
        <w:jc w:val="left"/>
        <w:rPr>
          <w:rFonts w:ascii="仿宋" w:hAnsi="仿宋" w:eastAsia="仿宋"/>
          <w:sz w:val="24"/>
          <w:szCs w:val="24"/>
        </w:rPr>
      </w:pPr>
      <w:r>
        <w:rPr>
          <w:rFonts w:ascii="仿宋" w:hAnsi="仿宋" w:eastAsia="仿宋" w:cs="仿宋"/>
          <w:sz w:val="24"/>
          <w:szCs w:val="24"/>
        </w:rPr>
        <w:t>3.4</w:t>
      </w:r>
      <w:r>
        <w:rPr>
          <w:rFonts w:hint="eastAsia" w:ascii="仿宋" w:hAnsi="仿宋" w:eastAsia="仿宋" w:cs="仿宋"/>
          <w:sz w:val="24"/>
          <w:szCs w:val="24"/>
        </w:rPr>
        <w:t>具体的质疑事项、基本事实及必要的证明材料；</w:t>
      </w:r>
    </w:p>
    <w:p w14:paraId="6A20F172">
      <w:pPr>
        <w:widowControl/>
        <w:spacing w:line="520" w:lineRule="exact"/>
        <w:ind w:firstLine="480" w:firstLineChars="200"/>
        <w:jc w:val="left"/>
        <w:rPr>
          <w:rFonts w:ascii="仿宋" w:hAnsi="仿宋" w:eastAsia="仿宋"/>
          <w:sz w:val="24"/>
          <w:szCs w:val="24"/>
        </w:rPr>
      </w:pPr>
      <w:r>
        <w:rPr>
          <w:rFonts w:ascii="仿宋" w:hAnsi="仿宋" w:eastAsia="仿宋" w:cs="仿宋"/>
          <w:sz w:val="24"/>
          <w:szCs w:val="24"/>
        </w:rPr>
        <w:t>3.5</w:t>
      </w:r>
      <w:r>
        <w:rPr>
          <w:rFonts w:hint="eastAsia" w:ascii="仿宋" w:hAnsi="仿宋" w:eastAsia="仿宋" w:cs="仿宋"/>
          <w:sz w:val="24"/>
          <w:szCs w:val="24"/>
        </w:rPr>
        <w:t>明确的请求及主张；</w:t>
      </w:r>
    </w:p>
    <w:p w14:paraId="2EDBFE90">
      <w:pPr>
        <w:widowControl/>
        <w:spacing w:line="520" w:lineRule="exact"/>
        <w:ind w:firstLine="480" w:firstLineChars="200"/>
        <w:jc w:val="left"/>
        <w:rPr>
          <w:rFonts w:ascii="仿宋" w:hAnsi="仿宋" w:eastAsia="仿宋"/>
          <w:sz w:val="24"/>
          <w:szCs w:val="24"/>
        </w:rPr>
      </w:pPr>
      <w:r>
        <w:rPr>
          <w:rFonts w:ascii="仿宋" w:hAnsi="仿宋" w:eastAsia="仿宋" w:cs="仿宋"/>
          <w:sz w:val="24"/>
          <w:szCs w:val="24"/>
        </w:rPr>
        <w:t>3.6</w:t>
      </w:r>
      <w:r>
        <w:rPr>
          <w:rFonts w:hint="eastAsia" w:ascii="仿宋" w:hAnsi="仿宋" w:eastAsia="仿宋" w:cs="仿宋"/>
          <w:sz w:val="24"/>
          <w:szCs w:val="24"/>
        </w:rPr>
        <w:t>提起质疑的日期。</w:t>
      </w:r>
    </w:p>
    <w:p w14:paraId="2E67115A">
      <w:pPr>
        <w:widowControl/>
        <w:spacing w:line="520" w:lineRule="exact"/>
        <w:ind w:firstLine="480" w:firstLineChars="200"/>
        <w:jc w:val="left"/>
        <w:rPr>
          <w:rFonts w:ascii="仿宋" w:hAnsi="仿宋" w:eastAsia="仿宋"/>
          <w:kern w:val="0"/>
          <w:sz w:val="24"/>
          <w:szCs w:val="24"/>
        </w:rPr>
      </w:pPr>
      <w:r>
        <w:rPr>
          <w:rFonts w:hint="eastAsia" w:ascii="仿宋" w:hAnsi="仿宋" w:eastAsia="仿宋" w:cs="仿宋"/>
          <w:kern w:val="0"/>
          <w:sz w:val="24"/>
          <w:szCs w:val="24"/>
        </w:rPr>
        <w:t>质疑人为法人或者其他组织的，应当由法定代表人或其委托代理人（需有委托授权书）签字并加盖公章。</w:t>
      </w:r>
    </w:p>
    <w:p w14:paraId="3CA7CE9C">
      <w:pPr>
        <w:widowControl/>
        <w:spacing w:line="520" w:lineRule="exact"/>
        <w:ind w:firstLine="480" w:firstLineChars="200"/>
        <w:jc w:val="left"/>
        <w:rPr>
          <w:rFonts w:ascii="仿宋" w:hAnsi="仿宋" w:eastAsia="仿宋"/>
          <w:kern w:val="0"/>
          <w:sz w:val="24"/>
          <w:szCs w:val="24"/>
        </w:rPr>
      </w:pPr>
      <w:r>
        <w:rPr>
          <w:rFonts w:hint="eastAsia" w:ascii="仿宋" w:hAnsi="仿宋" w:eastAsia="仿宋" w:cs="仿宋"/>
          <w:kern w:val="0"/>
          <w:sz w:val="24"/>
          <w:szCs w:val="24"/>
        </w:rPr>
        <w:t>质疑人需要修改、补充质疑材料的，应当在质疑期内提交修改或补充材料。</w:t>
      </w:r>
    </w:p>
    <w:p w14:paraId="6E7CE2A4">
      <w:pPr>
        <w:spacing w:line="520" w:lineRule="exact"/>
        <w:ind w:firstLine="480" w:firstLineChars="200"/>
        <w:rPr>
          <w:rFonts w:ascii="仿宋" w:hAnsi="仿宋" w:eastAsia="仿宋"/>
          <w:sz w:val="24"/>
          <w:szCs w:val="24"/>
        </w:rPr>
      </w:pPr>
      <w:r>
        <w:rPr>
          <w:rFonts w:ascii="仿宋" w:hAnsi="仿宋" w:eastAsia="仿宋" w:cs="仿宋"/>
          <w:sz w:val="24"/>
          <w:szCs w:val="24"/>
        </w:rPr>
        <w:t>4</w:t>
      </w:r>
      <w:r>
        <w:rPr>
          <w:rFonts w:hint="eastAsia" w:ascii="仿宋" w:hAnsi="仿宋" w:eastAsia="仿宋" w:cs="仿宋"/>
          <w:sz w:val="24"/>
          <w:szCs w:val="24"/>
        </w:rPr>
        <w:t>、有下列情形之一的，不予受理：</w:t>
      </w:r>
    </w:p>
    <w:p w14:paraId="01D741A1">
      <w:pPr>
        <w:widowControl/>
        <w:spacing w:line="520" w:lineRule="exact"/>
        <w:ind w:firstLine="480" w:firstLineChars="200"/>
        <w:jc w:val="left"/>
        <w:rPr>
          <w:rFonts w:ascii="仿宋" w:hAnsi="仿宋" w:eastAsia="仿宋"/>
          <w:kern w:val="0"/>
          <w:sz w:val="24"/>
          <w:szCs w:val="24"/>
        </w:rPr>
      </w:pPr>
      <w:r>
        <w:rPr>
          <w:rFonts w:ascii="仿宋" w:hAnsi="仿宋" w:eastAsia="仿宋" w:cs="仿宋"/>
          <w:kern w:val="0"/>
          <w:sz w:val="24"/>
          <w:szCs w:val="24"/>
        </w:rPr>
        <w:t>4.1</w:t>
      </w:r>
      <w:r>
        <w:rPr>
          <w:rFonts w:hint="eastAsia" w:ascii="仿宋" w:hAnsi="仿宋" w:eastAsia="仿宋" w:cs="仿宋"/>
          <w:kern w:val="0"/>
          <w:sz w:val="24"/>
          <w:szCs w:val="24"/>
        </w:rPr>
        <w:t>提起质疑的主体不是参与该政府采购项目活动的供应商；</w:t>
      </w:r>
    </w:p>
    <w:p w14:paraId="28ABE24D">
      <w:pPr>
        <w:widowControl/>
        <w:spacing w:line="520" w:lineRule="exact"/>
        <w:ind w:firstLine="480" w:firstLineChars="200"/>
        <w:jc w:val="left"/>
        <w:rPr>
          <w:rFonts w:ascii="仿宋" w:hAnsi="仿宋" w:eastAsia="仿宋"/>
          <w:kern w:val="0"/>
          <w:sz w:val="24"/>
          <w:szCs w:val="24"/>
        </w:rPr>
      </w:pPr>
      <w:r>
        <w:rPr>
          <w:rFonts w:ascii="仿宋" w:hAnsi="仿宋" w:eastAsia="仿宋" w:cs="仿宋"/>
          <w:kern w:val="0"/>
          <w:sz w:val="24"/>
          <w:szCs w:val="24"/>
        </w:rPr>
        <w:t>4.2</w:t>
      </w:r>
      <w:r>
        <w:rPr>
          <w:rFonts w:hint="eastAsia" w:ascii="仿宋" w:hAnsi="仿宋" w:eastAsia="仿宋" w:cs="仿宋"/>
          <w:kern w:val="0"/>
          <w:sz w:val="24"/>
          <w:szCs w:val="24"/>
        </w:rPr>
        <w:t>提起质疑的时间超过规定时限的；</w:t>
      </w:r>
    </w:p>
    <w:p w14:paraId="3D226AB6">
      <w:pPr>
        <w:widowControl/>
        <w:spacing w:line="520" w:lineRule="exact"/>
        <w:ind w:firstLine="480" w:firstLineChars="200"/>
        <w:jc w:val="left"/>
        <w:rPr>
          <w:rFonts w:ascii="仿宋" w:hAnsi="仿宋" w:eastAsia="仿宋"/>
          <w:kern w:val="0"/>
          <w:sz w:val="24"/>
          <w:szCs w:val="24"/>
        </w:rPr>
      </w:pPr>
      <w:r>
        <w:rPr>
          <w:rFonts w:ascii="仿宋" w:hAnsi="仿宋" w:eastAsia="仿宋" w:cs="仿宋"/>
          <w:kern w:val="0"/>
          <w:sz w:val="24"/>
          <w:szCs w:val="24"/>
        </w:rPr>
        <w:t>4.3</w:t>
      </w:r>
      <w:r>
        <w:rPr>
          <w:rFonts w:hint="eastAsia" w:ascii="仿宋" w:hAnsi="仿宋" w:eastAsia="仿宋" w:cs="仿宋"/>
          <w:kern w:val="0"/>
          <w:sz w:val="24"/>
          <w:szCs w:val="24"/>
        </w:rPr>
        <w:t>质疑材料不完整的；</w:t>
      </w:r>
    </w:p>
    <w:p w14:paraId="6882FFE6">
      <w:pPr>
        <w:widowControl/>
        <w:spacing w:line="520" w:lineRule="exact"/>
        <w:ind w:firstLine="480" w:firstLineChars="200"/>
        <w:jc w:val="left"/>
        <w:rPr>
          <w:rFonts w:ascii="仿宋" w:hAnsi="仿宋" w:eastAsia="仿宋"/>
          <w:kern w:val="0"/>
          <w:sz w:val="24"/>
          <w:szCs w:val="24"/>
        </w:rPr>
      </w:pPr>
      <w:r>
        <w:rPr>
          <w:rFonts w:ascii="仿宋" w:hAnsi="仿宋" w:eastAsia="仿宋" w:cs="仿宋"/>
          <w:kern w:val="0"/>
          <w:sz w:val="24"/>
          <w:szCs w:val="24"/>
        </w:rPr>
        <w:t>4.4</w:t>
      </w:r>
      <w:r>
        <w:rPr>
          <w:rFonts w:hint="eastAsia" w:ascii="仿宋" w:hAnsi="仿宋" w:eastAsia="仿宋" w:cs="仿宋"/>
          <w:kern w:val="0"/>
          <w:sz w:val="24"/>
          <w:szCs w:val="24"/>
        </w:rPr>
        <w:t>质疑事项含有主观猜测等内容且未提供有效线索、难以查证的；</w:t>
      </w:r>
    </w:p>
    <w:p w14:paraId="1626654B">
      <w:pPr>
        <w:widowControl/>
        <w:spacing w:line="520" w:lineRule="exact"/>
        <w:ind w:firstLine="480" w:firstLineChars="200"/>
        <w:jc w:val="left"/>
        <w:rPr>
          <w:rFonts w:ascii="仿宋" w:hAnsi="仿宋" w:eastAsia="仿宋"/>
          <w:kern w:val="0"/>
          <w:sz w:val="24"/>
          <w:szCs w:val="24"/>
        </w:rPr>
      </w:pPr>
      <w:r>
        <w:rPr>
          <w:rFonts w:ascii="仿宋" w:hAnsi="仿宋" w:eastAsia="仿宋" w:cs="仿宋"/>
          <w:kern w:val="0"/>
          <w:sz w:val="24"/>
          <w:szCs w:val="24"/>
        </w:rPr>
        <w:t>4.5</w:t>
      </w:r>
      <w:r>
        <w:rPr>
          <w:rFonts w:hint="eastAsia" w:ascii="仿宋" w:hAnsi="仿宋" w:eastAsia="仿宋" w:cs="仿宋"/>
          <w:kern w:val="0"/>
          <w:sz w:val="24"/>
          <w:szCs w:val="24"/>
        </w:rPr>
        <w:t>对其他投标供应商的投标文件详细内容质疑，无法提供合法来源渠道的；</w:t>
      </w:r>
    </w:p>
    <w:p w14:paraId="055640D5">
      <w:pPr>
        <w:widowControl/>
        <w:spacing w:line="520" w:lineRule="exact"/>
        <w:ind w:firstLine="480" w:firstLineChars="200"/>
        <w:jc w:val="left"/>
        <w:rPr>
          <w:rFonts w:ascii="仿宋" w:hAnsi="仿宋" w:eastAsia="仿宋"/>
          <w:kern w:val="0"/>
          <w:sz w:val="24"/>
          <w:szCs w:val="24"/>
        </w:rPr>
      </w:pPr>
      <w:r>
        <w:rPr>
          <w:rFonts w:ascii="仿宋" w:hAnsi="仿宋" w:eastAsia="仿宋" w:cs="仿宋"/>
          <w:kern w:val="0"/>
          <w:sz w:val="24"/>
          <w:szCs w:val="24"/>
        </w:rPr>
        <w:t>4.6</w:t>
      </w:r>
      <w:r>
        <w:rPr>
          <w:rFonts w:hint="eastAsia" w:ascii="仿宋" w:hAnsi="仿宋" w:eastAsia="仿宋" w:cs="仿宋"/>
          <w:kern w:val="0"/>
          <w:sz w:val="24"/>
          <w:szCs w:val="24"/>
        </w:rPr>
        <w:t>质疑事项已进入投诉处理、行政复议或行政诉讼程序的。</w:t>
      </w:r>
    </w:p>
    <w:p w14:paraId="5A52B3C3">
      <w:pPr>
        <w:spacing w:line="520" w:lineRule="exact"/>
        <w:ind w:firstLine="480" w:firstLineChars="200"/>
        <w:rPr>
          <w:rFonts w:ascii="仿宋" w:hAnsi="仿宋" w:eastAsia="仿宋"/>
          <w:sz w:val="24"/>
          <w:szCs w:val="24"/>
        </w:rPr>
      </w:pPr>
      <w:r>
        <w:rPr>
          <w:rFonts w:ascii="仿宋" w:hAnsi="仿宋" w:eastAsia="仿宋" w:cs="仿宋"/>
          <w:sz w:val="24"/>
          <w:szCs w:val="24"/>
        </w:rPr>
        <w:t>5</w:t>
      </w:r>
      <w:r>
        <w:rPr>
          <w:rFonts w:hint="eastAsia" w:ascii="仿宋" w:hAnsi="仿宋" w:eastAsia="仿宋" w:cs="仿宋"/>
          <w:sz w:val="24"/>
          <w:szCs w:val="24"/>
        </w:rPr>
        <w:t>、经审查符合质疑条件的，自收到质疑之日起即为受理。采购人将在质疑受理后</w:t>
      </w:r>
      <w:r>
        <w:rPr>
          <w:rFonts w:ascii="仿宋" w:hAnsi="仿宋" w:eastAsia="仿宋" w:cs="仿宋"/>
          <w:sz w:val="24"/>
          <w:szCs w:val="24"/>
        </w:rPr>
        <w:t>7</w:t>
      </w:r>
      <w:r>
        <w:rPr>
          <w:rFonts w:hint="eastAsia" w:ascii="仿宋" w:hAnsi="仿宋" w:eastAsia="仿宋" w:cs="仿宋"/>
          <w:sz w:val="24"/>
          <w:szCs w:val="24"/>
        </w:rPr>
        <w:t>个工作日内作出答复或相关处理决定，并以书面形式通知质疑人，答复的内容不得涉及商业秘密。</w:t>
      </w:r>
    </w:p>
    <w:p w14:paraId="0A545E27">
      <w:pPr>
        <w:spacing w:line="520" w:lineRule="exact"/>
        <w:ind w:firstLine="480" w:firstLineChars="200"/>
        <w:rPr>
          <w:rFonts w:ascii="仿宋" w:hAnsi="仿宋" w:eastAsia="仿宋"/>
          <w:sz w:val="24"/>
          <w:szCs w:val="24"/>
        </w:rPr>
      </w:pPr>
      <w:r>
        <w:rPr>
          <w:rFonts w:ascii="仿宋" w:hAnsi="仿宋" w:eastAsia="仿宋" w:cs="仿宋"/>
          <w:sz w:val="24"/>
          <w:szCs w:val="24"/>
        </w:rPr>
        <w:t>6</w:t>
      </w:r>
      <w:r>
        <w:rPr>
          <w:rFonts w:hint="eastAsia" w:ascii="仿宋" w:hAnsi="仿宋" w:eastAsia="仿宋" w:cs="仿宋"/>
          <w:sz w:val="24"/>
          <w:szCs w:val="24"/>
        </w:rPr>
        <w:t>、质疑人在答复期满前撤回质疑的，应由法定代表人或授权代表人签字确认，即终止质疑处理程序。质疑人不得以同一理由再次提出质疑。</w:t>
      </w:r>
    </w:p>
    <w:p w14:paraId="69DC0531">
      <w:pPr>
        <w:spacing w:line="520" w:lineRule="exact"/>
        <w:ind w:firstLine="480" w:firstLineChars="200"/>
        <w:rPr>
          <w:rFonts w:ascii="仿宋" w:hAnsi="仿宋" w:eastAsia="仿宋"/>
          <w:sz w:val="24"/>
          <w:szCs w:val="24"/>
        </w:rPr>
      </w:pPr>
      <w:r>
        <w:rPr>
          <w:rFonts w:hint="eastAsia" w:ascii="仿宋" w:hAnsi="仿宋" w:eastAsia="仿宋" w:cs="仿宋"/>
          <w:sz w:val="24"/>
          <w:szCs w:val="24"/>
        </w:rPr>
        <w:t>质疑人对质疑答复不满意或采购人未在规定时间内做出答复的，可以在规定期限内向监管部门提起投诉。</w:t>
      </w:r>
    </w:p>
    <w:p w14:paraId="1DD101FA">
      <w:pPr>
        <w:spacing w:line="520" w:lineRule="exact"/>
        <w:ind w:firstLine="480" w:firstLineChars="200"/>
        <w:rPr>
          <w:rFonts w:ascii="仿宋" w:hAnsi="仿宋" w:eastAsia="仿宋"/>
          <w:sz w:val="24"/>
          <w:szCs w:val="24"/>
        </w:rPr>
      </w:pPr>
      <w:r>
        <w:rPr>
          <w:rFonts w:hint="eastAsia" w:ascii="仿宋" w:hAnsi="仿宋" w:eastAsia="仿宋" w:cs="仿宋"/>
          <w:sz w:val="24"/>
          <w:szCs w:val="24"/>
        </w:rPr>
        <w:t>质疑人应在答复期满后</w:t>
      </w:r>
      <w:r>
        <w:rPr>
          <w:rFonts w:hint="eastAsia" w:ascii="仿宋" w:hAnsi="仿宋" w:eastAsia="仿宋" w:cs="仿宋"/>
          <w:sz w:val="24"/>
          <w:szCs w:val="24"/>
          <w:lang w:val="en-US" w:eastAsia="zh-CN"/>
        </w:rPr>
        <w:t>15</w:t>
      </w:r>
      <w:r>
        <w:rPr>
          <w:rFonts w:hint="eastAsia" w:ascii="仿宋" w:hAnsi="仿宋" w:eastAsia="仿宋" w:cs="仿宋"/>
          <w:sz w:val="24"/>
          <w:szCs w:val="24"/>
        </w:rPr>
        <w:t>个工作日内提起投诉。</w:t>
      </w:r>
    </w:p>
    <w:p w14:paraId="280EA67A">
      <w:pPr>
        <w:spacing w:line="520" w:lineRule="exact"/>
        <w:ind w:firstLine="480" w:firstLineChars="200"/>
        <w:rPr>
          <w:rFonts w:ascii="仿宋" w:hAnsi="仿宋" w:eastAsia="仿宋"/>
          <w:sz w:val="24"/>
          <w:szCs w:val="24"/>
        </w:rPr>
      </w:pPr>
      <w:r>
        <w:rPr>
          <w:rFonts w:ascii="仿宋" w:hAnsi="仿宋" w:eastAsia="仿宋" w:cs="仿宋"/>
          <w:kern w:val="0"/>
          <w:sz w:val="24"/>
          <w:szCs w:val="24"/>
        </w:rPr>
        <w:t>7</w:t>
      </w:r>
      <w:r>
        <w:rPr>
          <w:rFonts w:hint="eastAsia" w:ascii="仿宋" w:hAnsi="仿宋" w:eastAsia="仿宋" w:cs="仿宋"/>
          <w:kern w:val="0"/>
          <w:sz w:val="24"/>
          <w:szCs w:val="24"/>
        </w:rPr>
        <w:t>、</w:t>
      </w:r>
      <w:r>
        <w:rPr>
          <w:rFonts w:hint="eastAsia" w:ascii="仿宋" w:hAnsi="仿宋" w:eastAsia="仿宋" w:cs="仿宋"/>
          <w:sz w:val="24"/>
          <w:szCs w:val="24"/>
        </w:rPr>
        <w:t>投诉人在</w:t>
      </w:r>
      <w:r>
        <w:rPr>
          <w:rFonts w:ascii="仿宋" w:hAnsi="仿宋" w:eastAsia="仿宋" w:cs="仿宋"/>
          <w:sz w:val="24"/>
          <w:szCs w:val="24"/>
        </w:rPr>
        <w:t>12</w:t>
      </w:r>
      <w:r>
        <w:rPr>
          <w:rFonts w:hint="eastAsia" w:ascii="仿宋" w:hAnsi="仿宋" w:eastAsia="仿宋" w:cs="仿宋"/>
          <w:sz w:val="24"/>
          <w:szCs w:val="24"/>
        </w:rPr>
        <w:t>个月内三次以上投诉查无实据的，列入不良行为记录名单。</w:t>
      </w:r>
    </w:p>
    <w:p w14:paraId="06AABB84">
      <w:pPr>
        <w:spacing w:line="520" w:lineRule="exact"/>
        <w:ind w:firstLine="480" w:firstLineChars="200"/>
        <w:rPr>
          <w:rFonts w:ascii="仿宋" w:hAnsi="仿宋" w:eastAsia="仿宋"/>
          <w:sz w:val="24"/>
          <w:szCs w:val="24"/>
        </w:rPr>
      </w:pPr>
      <w:r>
        <w:rPr>
          <w:rFonts w:hint="eastAsia" w:ascii="仿宋" w:hAnsi="仿宋" w:eastAsia="仿宋" w:cs="仿宋"/>
          <w:sz w:val="24"/>
          <w:szCs w:val="24"/>
        </w:rPr>
        <w:t>投诉人有下列行为之一的，属于虚假、恶意投诉，列入不良行为记录名单，禁止其</w:t>
      </w:r>
      <w:r>
        <w:rPr>
          <w:rFonts w:ascii="仿宋" w:hAnsi="仿宋" w:eastAsia="仿宋" w:cs="仿宋"/>
          <w:sz w:val="24"/>
          <w:szCs w:val="24"/>
        </w:rPr>
        <w:t>1</w:t>
      </w:r>
      <w:r>
        <w:rPr>
          <w:rFonts w:hint="eastAsia" w:ascii="仿宋" w:hAnsi="仿宋" w:eastAsia="仿宋" w:cs="仿宋"/>
          <w:sz w:val="24"/>
          <w:szCs w:val="24"/>
        </w:rPr>
        <w:t>至</w:t>
      </w:r>
      <w:r>
        <w:rPr>
          <w:rFonts w:ascii="仿宋" w:hAnsi="仿宋" w:eastAsia="仿宋" w:cs="仿宋"/>
          <w:sz w:val="24"/>
          <w:szCs w:val="24"/>
        </w:rPr>
        <w:t>3</w:t>
      </w:r>
      <w:r>
        <w:rPr>
          <w:rFonts w:hint="eastAsia" w:ascii="仿宋" w:hAnsi="仿宋" w:eastAsia="仿宋" w:cs="仿宋"/>
          <w:sz w:val="24"/>
          <w:szCs w:val="24"/>
        </w:rPr>
        <w:t>年内参加采购活动：</w:t>
      </w:r>
    </w:p>
    <w:p w14:paraId="00204BC4">
      <w:pPr>
        <w:spacing w:line="520" w:lineRule="exact"/>
        <w:ind w:firstLine="480" w:firstLineChars="200"/>
        <w:rPr>
          <w:rFonts w:ascii="仿宋" w:hAnsi="仿宋" w:eastAsia="仿宋"/>
          <w:sz w:val="24"/>
          <w:szCs w:val="24"/>
        </w:rPr>
      </w:pPr>
      <w:r>
        <w:rPr>
          <w:rFonts w:hint="eastAsia" w:ascii="仿宋" w:hAnsi="仿宋" w:eastAsia="仿宋" w:cs="仿宋"/>
          <w:sz w:val="24"/>
          <w:szCs w:val="24"/>
        </w:rPr>
        <w:t>（一）捏造事实；</w:t>
      </w:r>
    </w:p>
    <w:p w14:paraId="138F3429">
      <w:pPr>
        <w:spacing w:line="520" w:lineRule="exact"/>
        <w:ind w:firstLine="480" w:firstLineChars="200"/>
        <w:rPr>
          <w:rFonts w:ascii="仿宋" w:hAnsi="仿宋" w:eastAsia="仿宋"/>
          <w:sz w:val="24"/>
          <w:szCs w:val="24"/>
        </w:rPr>
      </w:pPr>
      <w:r>
        <w:rPr>
          <w:rFonts w:hint="eastAsia" w:ascii="仿宋" w:hAnsi="仿宋" w:eastAsia="仿宋" w:cs="仿宋"/>
          <w:sz w:val="24"/>
          <w:szCs w:val="24"/>
        </w:rPr>
        <w:t>（二）提供虚假材料；</w:t>
      </w:r>
    </w:p>
    <w:p w14:paraId="5AD72769">
      <w:pPr>
        <w:spacing w:line="520" w:lineRule="exact"/>
        <w:ind w:firstLine="480" w:firstLineChars="200"/>
        <w:rPr>
          <w:rFonts w:ascii="仿宋" w:hAnsi="仿宋" w:eastAsia="仿宋"/>
          <w:sz w:val="24"/>
          <w:szCs w:val="24"/>
        </w:rPr>
      </w:pPr>
      <w:r>
        <w:rPr>
          <w:rFonts w:hint="eastAsia" w:ascii="仿宋" w:hAnsi="仿宋" w:eastAsia="仿宋" w:cs="仿宋"/>
          <w:sz w:val="24"/>
          <w:szCs w:val="24"/>
        </w:rPr>
        <w:t>（三）以非法手段取得证明材料。证据来源的合法性存在明显疑问，投诉人无法证明其取得方式合法的，视为以非法手段取得证明材料。</w:t>
      </w:r>
    </w:p>
    <w:p w14:paraId="04BBD1E6">
      <w:pPr>
        <w:pStyle w:val="32"/>
        <w:rPr>
          <w:rFonts w:ascii="宋体"/>
        </w:rPr>
      </w:pPr>
    </w:p>
    <w:p w14:paraId="7A9A949D">
      <w:pPr>
        <w:widowControl/>
        <w:jc w:val="left"/>
        <w:rPr>
          <w:rFonts w:ascii="宋体"/>
          <w:sz w:val="24"/>
          <w:szCs w:val="24"/>
        </w:rPr>
      </w:pPr>
      <w:r>
        <w:rPr>
          <w:rFonts w:ascii="宋体"/>
        </w:rPr>
        <w:br w:type="page"/>
      </w:r>
    </w:p>
    <w:p w14:paraId="59FEEC60">
      <w:pPr>
        <w:pStyle w:val="32"/>
        <w:rPr>
          <w:rFonts w:ascii="宋体"/>
        </w:rPr>
      </w:pPr>
    </w:p>
    <w:p w14:paraId="19033226">
      <w:pPr>
        <w:pStyle w:val="3"/>
        <w:spacing w:before="0" w:after="0" w:line="560" w:lineRule="exact"/>
        <w:jc w:val="center"/>
        <w:rPr>
          <w:rFonts w:ascii="宋体" w:hAnsi="宋体" w:eastAsia="宋体"/>
          <w:sz w:val="28"/>
          <w:szCs w:val="28"/>
        </w:rPr>
      </w:pPr>
      <w:bookmarkStart w:id="19" w:name="_Toc193699852"/>
      <w:r>
        <w:rPr>
          <w:rFonts w:hint="eastAsia" w:ascii="宋体" w:hAnsi="宋体" w:eastAsia="宋体" w:cs="宋体"/>
          <w:sz w:val="28"/>
          <w:szCs w:val="28"/>
        </w:rPr>
        <w:t>二、采购合同</w:t>
      </w:r>
      <w:bookmarkEnd w:id="19"/>
    </w:p>
    <w:bookmarkEnd w:id="18"/>
    <w:p w14:paraId="18A9A0DD">
      <w:pPr>
        <w:jc w:val="center"/>
        <w:rPr>
          <w:sz w:val="24"/>
          <w:szCs w:val="24"/>
        </w:rPr>
      </w:pPr>
      <w:bookmarkStart w:id="20" w:name="_Toc363199273"/>
      <w:r>
        <w:rPr>
          <w:sz w:val="24"/>
          <w:szCs w:val="24"/>
        </w:rPr>
        <w:t>(</w:t>
      </w:r>
      <w:r>
        <w:rPr>
          <w:rFonts w:hint="eastAsia" w:cs="宋体"/>
          <w:sz w:val="24"/>
          <w:szCs w:val="24"/>
        </w:rPr>
        <w:t>自行拟定</w:t>
      </w:r>
      <w:r>
        <w:rPr>
          <w:sz w:val="24"/>
          <w:szCs w:val="24"/>
        </w:rPr>
        <w:t>)</w:t>
      </w:r>
    </w:p>
    <w:p w14:paraId="7DA5FD5B">
      <w:pPr>
        <w:pStyle w:val="32"/>
        <w:rPr>
          <w:rFonts w:hint="eastAsia"/>
          <w:lang w:eastAsia="zh-CN"/>
        </w:rPr>
      </w:pPr>
    </w:p>
    <w:p w14:paraId="115D4064">
      <w:pPr>
        <w:pStyle w:val="32"/>
      </w:pPr>
    </w:p>
    <w:p w14:paraId="6DC3330D">
      <w:pPr>
        <w:pStyle w:val="32"/>
      </w:pPr>
    </w:p>
    <w:p w14:paraId="1321F5B1">
      <w:pPr>
        <w:pStyle w:val="3"/>
        <w:spacing w:before="0" w:after="0" w:line="560" w:lineRule="exact"/>
        <w:jc w:val="center"/>
        <w:rPr>
          <w:rFonts w:hint="eastAsia" w:ascii="宋体" w:hAnsi="宋体" w:eastAsia="宋体" w:cs="宋体"/>
          <w:sz w:val="28"/>
          <w:szCs w:val="28"/>
          <w:lang w:eastAsia="zh-CN"/>
        </w:rPr>
      </w:pPr>
      <w:bookmarkStart w:id="21" w:name="_Toc193699853"/>
      <w:r>
        <w:rPr>
          <w:rFonts w:hint="eastAsia" w:ascii="宋体" w:hAnsi="宋体" w:eastAsia="宋体" w:cs="宋体"/>
          <w:sz w:val="28"/>
          <w:szCs w:val="28"/>
        </w:rPr>
        <w:t>三、采购需求</w:t>
      </w:r>
      <w:bookmarkEnd w:id="21"/>
    </w:p>
    <w:p w14:paraId="4F88DE7D">
      <w:pPr>
        <w:rPr>
          <w:rFonts w:hint="eastAsia" w:ascii="宋体" w:hAnsi="宋体" w:cs="Arial"/>
          <w:b/>
          <w:sz w:val="24"/>
          <w:szCs w:val="24"/>
        </w:rPr>
      </w:pPr>
      <w:r>
        <w:rPr>
          <w:rFonts w:hint="eastAsia" w:ascii="宋体" w:hAnsi="宋体" w:cs="Arial"/>
          <w:b/>
          <w:sz w:val="24"/>
          <w:szCs w:val="24"/>
        </w:rPr>
        <w:t>（一）项目概况</w:t>
      </w:r>
    </w:p>
    <w:p w14:paraId="3D4C7B0B">
      <w:pPr>
        <w:widowControl/>
        <w:spacing w:line="5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六安</w:t>
      </w:r>
      <w:r>
        <w:rPr>
          <w:rFonts w:hint="eastAsia" w:ascii="仿宋" w:hAnsi="仿宋" w:eastAsia="仿宋" w:cs="仿宋"/>
          <w:sz w:val="24"/>
          <w:szCs w:val="24"/>
          <w:lang w:eastAsia="zh-CN"/>
        </w:rPr>
        <w:t>开放大学</w:t>
      </w:r>
      <w:r>
        <w:rPr>
          <w:rFonts w:hint="eastAsia" w:ascii="仿宋" w:hAnsi="仿宋" w:eastAsia="仿宋" w:cs="仿宋"/>
          <w:sz w:val="24"/>
          <w:szCs w:val="24"/>
        </w:rPr>
        <w:t>拟遴选</w:t>
      </w:r>
      <w:r>
        <w:rPr>
          <w:rFonts w:hint="eastAsia" w:ascii="仿宋" w:hAnsi="仿宋" w:eastAsia="仿宋" w:cs="仿宋"/>
          <w:sz w:val="24"/>
          <w:szCs w:val="24"/>
          <w:lang w:val="en-US" w:eastAsia="zh-CN"/>
        </w:rPr>
        <w:t>1</w:t>
      </w:r>
      <w:r>
        <w:rPr>
          <w:rFonts w:hint="eastAsia" w:ascii="仿宋" w:hAnsi="仿宋" w:eastAsia="仿宋" w:cs="仿宋"/>
          <w:sz w:val="24"/>
          <w:szCs w:val="24"/>
        </w:rPr>
        <w:t>家具备资格要求的招标采购代理服务机构，承担</w:t>
      </w:r>
      <w:r>
        <w:rPr>
          <w:rFonts w:hint="eastAsia" w:ascii="仿宋" w:hAnsi="仿宋" w:eastAsia="仿宋" w:cs="仿宋"/>
          <w:sz w:val="24"/>
          <w:szCs w:val="24"/>
          <w:lang w:eastAsia="zh-CN"/>
        </w:rPr>
        <w:t>六安老年大学北校区改造</w:t>
      </w:r>
      <w:r>
        <w:rPr>
          <w:rFonts w:hint="eastAsia" w:ascii="仿宋" w:hAnsi="仿宋" w:eastAsia="仿宋" w:cs="仿宋"/>
          <w:sz w:val="24"/>
          <w:szCs w:val="24"/>
        </w:rPr>
        <w:t>采购项目的代理服务工作，</w:t>
      </w:r>
    </w:p>
    <w:p w14:paraId="37385E3D">
      <w:pPr>
        <w:pStyle w:val="32"/>
        <w:rPr>
          <w:rFonts w:ascii="仿宋" w:hAnsi="仿宋" w:eastAsia="仿宋" w:cs="仿宋"/>
          <w:lang w:val="en-US" w:eastAsia="zh-CN"/>
        </w:rPr>
      </w:pPr>
      <w:r>
        <w:rPr>
          <w:rFonts w:ascii="仿宋" w:hAnsi="仿宋" w:eastAsia="仿宋" w:cs="仿宋"/>
          <w:lang w:val="en-US" w:eastAsia="zh-CN"/>
        </w:rPr>
        <w:t>具体情况如下</w:t>
      </w:r>
    </w:p>
    <w:tbl>
      <w:tblPr>
        <w:tblStyle w:val="33"/>
        <w:tblW w:w="75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1"/>
        <w:gridCol w:w="2880"/>
        <w:gridCol w:w="2365"/>
      </w:tblGrid>
      <w:tr w14:paraId="3F8E5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261" w:type="dxa"/>
            <w:noWrap w:val="0"/>
            <w:vAlign w:val="center"/>
          </w:tcPr>
          <w:p w14:paraId="29DD513A">
            <w:pPr>
              <w:jc w:val="center"/>
              <w:rPr>
                <w:rFonts w:ascii="宋体" w:hAnsi="宋体"/>
                <w:b/>
                <w:kern w:val="0"/>
              </w:rPr>
            </w:pPr>
            <w:r>
              <w:rPr>
                <w:rFonts w:ascii="宋体" w:hAnsi="宋体"/>
                <w:b/>
                <w:kern w:val="0"/>
              </w:rPr>
              <w:t>类别</w:t>
            </w:r>
          </w:p>
        </w:tc>
        <w:tc>
          <w:tcPr>
            <w:tcW w:w="2880" w:type="dxa"/>
            <w:noWrap w:val="0"/>
            <w:vAlign w:val="center"/>
          </w:tcPr>
          <w:p w14:paraId="336941DA">
            <w:pPr>
              <w:jc w:val="center"/>
              <w:rPr>
                <w:rFonts w:ascii="宋体" w:hAnsi="宋体"/>
                <w:b/>
                <w:kern w:val="0"/>
              </w:rPr>
            </w:pPr>
            <w:r>
              <w:rPr>
                <w:rFonts w:hint="eastAsia" w:ascii="宋体" w:hAnsi="宋体"/>
                <w:b/>
                <w:kern w:val="0"/>
              </w:rPr>
              <w:t>项目名称</w:t>
            </w:r>
          </w:p>
        </w:tc>
        <w:tc>
          <w:tcPr>
            <w:tcW w:w="2365" w:type="dxa"/>
            <w:noWrap w:val="0"/>
            <w:vAlign w:val="center"/>
          </w:tcPr>
          <w:p w14:paraId="5F3FE91C">
            <w:pPr>
              <w:jc w:val="center"/>
              <w:rPr>
                <w:rFonts w:ascii="宋体" w:hAnsi="宋体"/>
                <w:b/>
                <w:kern w:val="0"/>
              </w:rPr>
            </w:pPr>
            <w:r>
              <w:rPr>
                <w:rFonts w:hint="eastAsia" w:ascii="宋体" w:hAnsi="宋体"/>
                <w:b/>
                <w:kern w:val="0"/>
              </w:rPr>
              <w:t>预算（万元）</w:t>
            </w:r>
          </w:p>
        </w:tc>
      </w:tr>
      <w:tr w14:paraId="0579C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261" w:type="dxa"/>
            <w:vMerge w:val="restart"/>
            <w:tcBorders>
              <w:top w:val="single" w:color="auto" w:sz="4" w:space="0"/>
              <w:left w:val="single" w:color="auto" w:sz="4" w:space="0"/>
              <w:right w:val="single" w:color="auto" w:sz="4" w:space="0"/>
            </w:tcBorders>
            <w:shd w:val="clear" w:color="auto" w:fill="auto"/>
            <w:noWrap w:val="0"/>
            <w:vAlign w:val="center"/>
          </w:tcPr>
          <w:p w14:paraId="609425D8">
            <w:pPr>
              <w:widowControl/>
              <w:spacing w:line="500" w:lineRule="exact"/>
              <w:jc w:val="left"/>
              <w:rPr>
                <w:rFonts w:hint="eastAsia" w:ascii="仿宋" w:hAnsi="仿宋" w:eastAsia="仿宋" w:cs="仿宋"/>
                <w:sz w:val="24"/>
                <w:szCs w:val="24"/>
              </w:rPr>
            </w:pPr>
            <w:r>
              <w:rPr>
                <w:rFonts w:hint="eastAsia" w:ascii="仿宋" w:hAnsi="仿宋" w:eastAsia="仿宋" w:cs="仿宋"/>
                <w:sz w:val="24"/>
                <w:szCs w:val="24"/>
                <w:lang w:eastAsia="zh-CN"/>
              </w:rPr>
              <w:t>老年大学北校区改造</w:t>
            </w:r>
            <w:r>
              <w:rPr>
                <w:rFonts w:hint="eastAsia" w:ascii="仿宋" w:hAnsi="仿宋" w:eastAsia="仿宋" w:cs="仿宋"/>
                <w:sz w:val="24"/>
                <w:szCs w:val="24"/>
              </w:rPr>
              <w:t>建设项目</w:t>
            </w:r>
          </w:p>
        </w:tc>
        <w:tc>
          <w:tcPr>
            <w:tcW w:w="2880" w:type="dxa"/>
            <w:tcBorders>
              <w:top w:val="single" w:color="auto" w:sz="4" w:space="0"/>
              <w:left w:val="single" w:color="auto" w:sz="4" w:space="0"/>
              <w:right w:val="single" w:color="auto" w:sz="4" w:space="0"/>
            </w:tcBorders>
            <w:shd w:val="clear" w:color="auto" w:fill="auto"/>
            <w:noWrap w:val="0"/>
            <w:vAlign w:val="center"/>
          </w:tcPr>
          <w:p w14:paraId="0C14BBA3">
            <w:pPr>
              <w:widowControl/>
              <w:spacing w:line="50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校区维修改造</w:t>
            </w:r>
          </w:p>
        </w:tc>
        <w:tc>
          <w:tcPr>
            <w:tcW w:w="2365" w:type="dxa"/>
            <w:tcBorders>
              <w:top w:val="single" w:color="auto" w:sz="4" w:space="0"/>
              <w:left w:val="single" w:color="auto" w:sz="4" w:space="0"/>
              <w:bottom w:val="single" w:color="auto" w:sz="4" w:space="0"/>
              <w:right w:val="single" w:color="auto" w:sz="4" w:space="0"/>
            </w:tcBorders>
            <w:noWrap w:val="0"/>
            <w:vAlign w:val="top"/>
          </w:tcPr>
          <w:p w14:paraId="235BB23E">
            <w:pPr>
              <w:widowControl/>
              <w:spacing w:line="500" w:lineRule="exact"/>
              <w:ind w:firstLine="480" w:firstLineChars="20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22.11</w:t>
            </w:r>
          </w:p>
          <w:p w14:paraId="0E0ED5A2">
            <w:pPr>
              <w:widowControl/>
              <w:spacing w:line="500" w:lineRule="exact"/>
              <w:ind w:firstLine="480" w:firstLineChars="200"/>
              <w:jc w:val="center"/>
              <w:rPr>
                <w:rFonts w:hint="eastAsia" w:ascii="仿宋" w:hAnsi="仿宋" w:eastAsia="仿宋" w:cs="仿宋"/>
                <w:sz w:val="24"/>
                <w:szCs w:val="24"/>
              </w:rPr>
            </w:pPr>
          </w:p>
        </w:tc>
      </w:tr>
      <w:tr w14:paraId="41798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1" w:type="dxa"/>
            <w:vMerge w:val="continue"/>
            <w:tcBorders>
              <w:left w:val="single" w:color="auto" w:sz="4" w:space="0"/>
              <w:right w:val="single" w:color="auto" w:sz="4" w:space="0"/>
            </w:tcBorders>
            <w:shd w:val="clear" w:color="auto" w:fill="auto"/>
            <w:noWrap w:val="0"/>
            <w:vAlign w:val="center"/>
          </w:tcPr>
          <w:p w14:paraId="29E0126B">
            <w:pPr>
              <w:widowControl/>
              <w:spacing w:line="500" w:lineRule="exact"/>
              <w:ind w:firstLine="480" w:firstLineChars="200"/>
              <w:jc w:val="left"/>
              <w:rPr>
                <w:rFonts w:hint="eastAsia" w:ascii="仿宋" w:hAnsi="仿宋" w:eastAsia="仿宋" w:cs="仿宋"/>
                <w:sz w:val="24"/>
                <w:szCs w:val="24"/>
              </w:rPr>
            </w:pPr>
          </w:p>
        </w:tc>
        <w:tc>
          <w:tcPr>
            <w:tcW w:w="2880" w:type="dxa"/>
            <w:tcBorders>
              <w:top w:val="nil"/>
              <w:left w:val="single" w:color="auto" w:sz="4" w:space="0"/>
              <w:right w:val="single" w:color="auto" w:sz="4" w:space="0"/>
            </w:tcBorders>
            <w:shd w:val="clear" w:color="auto" w:fill="auto"/>
            <w:noWrap w:val="0"/>
            <w:vAlign w:val="center"/>
          </w:tcPr>
          <w:p w14:paraId="1DE06878">
            <w:pPr>
              <w:widowControl/>
              <w:spacing w:line="50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二楼报告厅</w:t>
            </w:r>
          </w:p>
        </w:tc>
        <w:tc>
          <w:tcPr>
            <w:tcW w:w="2365" w:type="dxa"/>
            <w:tcBorders>
              <w:top w:val="nil"/>
              <w:left w:val="single" w:color="auto" w:sz="4" w:space="0"/>
              <w:bottom w:val="single" w:color="auto" w:sz="4" w:space="0"/>
              <w:right w:val="single" w:color="auto" w:sz="4" w:space="0"/>
            </w:tcBorders>
            <w:noWrap w:val="0"/>
            <w:vAlign w:val="top"/>
          </w:tcPr>
          <w:p w14:paraId="6DC85BE0">
            <w:pPr>
              <w:widowControl/>
              <w:spacing w:line="500" w:lineRule="exact"/>
              <w:ind w:firstLine="1200" w:firstLineChars="50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w:t>
            </w:r>
          </w:p>
        </w:tc>
      </w:tr>
      <w:tr w14:paraId="37763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2261" w:type="dxa"/>
            <w:tcBorders>
              <w:top w:val="nil"/>
              <w:left w:val="single" w:color="auto" w:sz="4" w:space="0"/>
              <w:bottom w:val="single" w:color="auto" w:sz="4" w:space="0"/>
              <w:right w:val="single" w:color="auto" w:sz="4" w:space="0"/>
            </w:tcBorders>
            <w:shd w:val="clear" w:color="auto" w:fill="auto"/>
            <w:noWrap w:val="0"/>
            <w:vAlign w:val="center"/>
          </w:tcPr>
          <w:p w14:paraId="620A6E8A">
            <w:pPr>
              <w:widowControl/>
              <w:spacing w:line="500" w:lineRule="exact"/>
              <w:jc w:val="left"/>
              <w:rPr>
                <w:rFonts w:hint="eastAsia" w:ascii="仿宋" w:hAnsi="仿宋" w:eastAsia="仿宋" w:cs="仿宋"/>
                <w:sz w:val="24"/>
                <w:szCs w:val="24"/>
              </w:rPr>
            </w:pPr>
            <w:r>
              <w:rPr>
                <w:rFonts w:hint="eastAsia" w:ascii="仿宋" w:hAnsi="仿宋" w:eastAsia="仿宋" w:cs="仿宋"/>
                <w:sz w:val="24"/>
                <w:szCs w:val="24"/>
              </w:rPr>
              <w:t>信息化项目</w:t>
            </w:r>
          </w:p>
        </w:tc>
        <w:tc>
          <w:tcPr>
            <w:tcW w:w="2880" w:type="dxa"/>
            <w:tcBorders>
              <w:top w:val="nil"/>
              <w:left w:val="single" w:color="auto" w:sz="4" w:space="0"/>
              <w:bottom w:val="single" w:color="auto" w:sz="4" w:space="0"/>
              <w:right w:val="single" w:color="auto" w:sz="4" w:space="0"/>
            </w:tcBorders>
            <w:shd w:val="clear" w:color="auto" w:fill="auto"/>
            <w:noWrap w:val="0"/>
            <w:vAlign w:val="center"/>
          </w:tcPr>
          <w:p w14:paraId="5638A9DD">
            <w:pPr>
              <w:widowControl/>
              <w:spacing w:line="5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校园网络改造</w:t>
            </w:r>
          </w:p>
        </w:tc>
        <w:tc>
          <w:tcPr>
            <w:tcW w:w="2365" w:type="dxa"/>
            <w:tcBorders>
              <w:top w:val="nil"/>
              <w:left w:val="single" w:color="auto" w:sz="4" w:space="0"/>
              <w:bottom w:val="single" w:color="auto" w:sz="4" w:space="0"/>
              <w:right w:val="single" w:color="auto" w:sz="4" w:space="0"/>
            </w:tcBorders>
            <w:noWrap w:val="0"/>
            <w:vAlign w:val="top"/>
          </w:tcPr>
          <w:p w14:paraId="3C1022D4">
            <w:pPr>
              <w:widowControl/>
              <w:spacing w:line="500" w:lineRule="exact"/>
              <w:ind w:firstLine="1200" w:firstLineChars="50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w:t>
            </w:r>
          </w:p>
          <w:p w14:paraId="38EAF3BC">
            <w:pPr>
              <w:widowControl/>
              <w:spacing w:line="500" w:lineRule="exact"/>
              <w:ind w:firstLine="480" w:firstLineChars="200"/>
              <w:jc w:val="center"/>
              <w:rPr>
                <w:rFonts w:hint="eastAsia" w:ascii="仿宋" w:hAnsi="仿宋" w:eastAsia="仿宋" w:cs="仿宋"/>
                <w:sz w:val="24"/>
                <w:szCs w:val="24"/>
              </w:rPr>
            </w:pPr>
          </w:p>
        </w:tc>
      </w:tr>
      <w:tr w14:paraId="01256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2261" w:type="dxa"/>
            <w:tcBorders>
              <w:top w:val="single" w:color="auto" w:sz="4" w:space="0"/>
              <w:left w:val="single" w:color="auto" w:sz="4" w:space="0"/>
              <w:right w:val="single" w:color="auto" w:sz="4" w:space="0"/>
            </w:tcBorders>
            <w:shd w:val="clear" w:color="auto" w:fill="auto"/>
            <w:noWrap w:val="0"/>
            <w:vAlign w:val="center"/>
          </w:tcPr>
          <w:p w14:paraId="16269B7F">
            <w:pPr>
              <w:widowControl/>
              <w:spacing w:line="500" w:lineRule="exact"/>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设备购置及安装</w:t>
            </w:r>
          </w:p>
        </w:tc>
        <w:tc>
          <w:tcPr>
            <w:tcW w:w="2880" w:type="dxa"/>
            <w:tcBorders>
              <w:top w:val="single" w:color="auto" w:sz="4" w:space="0"/>
              <w:left w:val="single" w:color="auto" w:sz="4" w:space="0"/>
              <w:right w:val="single" w:color="auto" w:sz="4" w:space="0"/>
            </w:tcBorders>
            <w:shd w:val="clear" w:color="auto" w:fill="auto"/>
            <w:noWrap w:val="0"/>
            <w:vAlign w:val="center"/>
          </w:tcPr>
          <w:p w14:paraId="79C4F8A7">
            <w:pPr>
              <w:widowControl/>
              <w:spacing w:line="500" w:lineRule="exact"/>
              <w:jc w:val="left"/>
              <w:rPr>
                <w:rFonts w:hint="eastAsia" w:ascii="仿宋" w:hAnsi="仿宋" w:eastAsia="仿宋" w:cs="仿宋"/>
                <w:sz w:val="24"/>
                <w:szCs w:val="24"/>
              </w:rPr>
            </w:pPr>
            <w:r>
              <w:rPr>
                <w:rFonts w:hint="eastAsia" w:ascii="仿宋" w:hAnsi="仿宋" w:eastAsia="仿宋" w:cs="仿宋"/>
                <w:sz w:val="24"/>
                <w:szCs w:val="24"/>
                <w:lang w:eastAsia="zh-CN"/>
              </w:rPr>
              <w:t>老年教育设备购置及安装</w:t>
            </w:r>
          </w:p>
        </w:tc>
        <w:tc>
          <w:tcPr>
            <w:tcW w:w="2365" w:type="dxa"/>
            <w:tcBorders>
              <w:top w:val="single" w:color="auto" w:sz="4" w:space="0"/>
              <w:left w:val="single" w:color="auto" w:sz="4" w:space="0"/>
              <w:right w:val="single" w:color="auto" w:sz="4" w:space="0"/>
            </w:tcBorders>
            <w:noWrap w:val="0"/>
            <w:vAlign w:val="top"/>
          </w:tcPr>
          <w:p w14:paraId="7C60B84A">
            <w:pPr>
              <w:widowControl/>
              <w:spacing w:line="500" w:lineRule="exact"/>
              <w:ind w:firstLine="480" w:firstLineChars="20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9.95</w:t>
            </w:r>
          </w:p>
        </w:tc>
      </w:tr>
    </w:tbl>
    <w:p w14:paraId="3052A046">
      <w:pPr>
        <w:widowControl/>
        <w:spacing w:line="520" w:lineRule="exact"/>
        <w:jc w:val="left"/>
        <w:rPr>
          <w:rFonts w:hint="eastAsia" w:ascii="仿宋" w:hAnsi="仿宋" w:eastAsia="仿宋" w:cs="仿宋"/>
          <w:sz w:val="24"/>
          <w:szCs w:val="24"/>
        </w:rPr>
      </w:pPr>
    </w:p>
    <w:p w14:paraId="37C32E3D">
      <w:pPr>
        <w:spacing w:line="520" w:lineRule="exact"/>
        <w:rPr>
          <w:rFonts w:ascii="宋体" w:cs="Arial"/>
          <w:b/>
          <w:sz w:val="24"/>
          <w:szCs w:val="24"/>
        </w:rPr>
      </w:pPr>
      <w:r>
        <w:rPr>
          <w:rFonts w:hint="eastAsia" w:ascii="宋体" w:hAnsi="宋体" w:cs="Arial"/>
          <w:b/>
          <w:sz w:val="24"/>
          <w:szCs w:val="24"/>
        </w:rPr>
        <w:t>（二）任务及要求：</w:t>
      </w:r>
    </w:p>
    <w:p w14:paraId="3032CBA7">
      <w:pPr>
        <w:widowControl/>
        <w:spacing w:line="52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代理机构在代理采购过程中应保证公平、公正、合法的完成采购代理任务，采购程序严格按照《中华人民共和国招投标法》、《中华人民共和国招投标法实施条例》、《中华人民共和国政府采购法》、《中华人民共和国政府采购法实施条例》及省市有关政策规定执行。</w:t>
      </w:r>
    </w:p>
    <w:p w14:paraId="713FEF96">
      <w:pPr>
        <w:spacing w:line="520" w:lineRule="exact"/>
        <w:ind w:firstLine="480" w:firstLineChars="200"/>
        <w:rPr>
          <w:rFonts w:ascii="仿宋" w:hAnsi="仿宋" w:eastAsia="仿宋" w:cs="仿宋"/>
          <w:sz w:val="24"/>
          <w:szCs w:val="24"/>
        </w:rPr>
      </w:pPr>
      <w:r>
        <w:rPr>
          <w:rFonts w:hint="eastAsia" w:ascii="仿宋" w:hAnsi="仿宋" w:eastAsia="仿宋" w:cs="仿宋"/>
          <w:sz w:val="24"/>
          <w:szCs w:val="24"/>
        </w:rPr>
        <w:t>具体工作内容包括但不限于如下要求：</w:t>
      </w:r>
    </w:p>
    <w:p w14:paraId="51633ABE">
      <w:pPr>
        <w:spacing w:line="520" w:lineRule="exact"/>
        <w:ind w:firstLine="480" w:firstLineChars="200"/>
        <w:rPr>
          <w:rFonts w:hint="eastAsia" w:ascii="仿宋" w:hAnsi="仿宋" w:eastAsia="仿宋" w:cs="仿宋"/>
          <w:sz w:val="24"/>
          <w:szCs w:val="24"/>
        </w:rPr>
      </w:pPr>
      <w:r>
        <w:rPr>
          <w:rFonts w:ascii="仿宋" w:hAnsi="仿宋" w:eastAsia="仿宋" w:cs="仿宋"/>
          <w:sz w:val="24"/>
          <w:szCs w:val="24"/>
        </w:rPr>
        <w:t>1</w:t>
      </w:r>
      <w:r>
        <w:rPr>
          <w:rFonts w:hint="eastAsia" w:ascii="仿宋" w:hAnsi="仿宋" w:eastAsia="仿宋" w:cs="仿宋"/>
          <w:sz w:val="24"/>
          <w:szCs w:val="24"/>
        </w:rPr>
        <w:t>、提供招标采购咨询服务工作，依法编写采购文件；</w:t>
      </w:r>
    </w:p>
    <w:p w14:paraId="23F1476A">
      <w:pPr>
        <w:spacing w:line="520" w:lineRule="exact"/>
        <w:ind w:firstLine="480" w:firstLineChars="200"/>
        <w:rPr>
          <w:rFonts w:hint="eastAsia" w:ascii="仿宋" w:hAnsi="仿宋" w:eastAsia="仿宋" w:cs="仿宋"/>
          <w:sz w:val="24"/>
          <w:szCs w:val="24"/>
        </w:rPr>
      </w:pPr>
      <w:r>
        <w:rPr>
          <w:rFonts w:ascii="仿宋" w:hAnsi="仿宋" w:eastAsia="仿宋" w:cs="仿宋"/>
          <w:sz w:val="24"/>
          <w:szCs w:val="24"/>
        </w:rPr>
        <w:t>2</w:t>
      </w:r>
      <w:r>
        <w:rPr>
          <w:rFonts w:hint="eastAsia" w:ascii="仿宋" w:hAnsi="仿宋" w:eastAsia="仿宋" w:cs="仿宋"/>
          <w:sz w:val="24"/>
          <w:szCs w:val="24"/>
        </w:rPr>
        <w:t>、依法在指定媒体上发布相关采购信息</w:t>
      </w:r>
      <w:r>
        <w:rPr>
          <w:rFonts w:hint="eastAsia" w:ascii="仿宋" w:hAnsi="仿宋" w:eastAsia="仿宋" w:cs="仿宋"/>
          <w:color w:val="FF0000"/>
        </w:rPr>
        <w:t>；</w:t>
      </w:r>
    </w:p>
    <w:p w14:paraId="160B10F4">
      <w:pPr>
        <w:spacing w:line="520" w:lineRule="exact"/>
        <w:ind w:firstLine="480" w:firstLineChars="200"/>
        <w:rPr>
          <w:rFonts w:hint="eastAsia" w:ascii="仿宋" w:hAnsi="仿宋" w:eastAsia="仿宋" w:cs="仿宋"/>
          <w:sz w:val="24"/>
          <w:szCs w:val="24"/>
        </w:rPr>
      </w:pPr>
      <w:r>
        <w:rPr>
          <w:rFonts w:ascii="仿宋" w:hAnsi="仿宋" w:eastAsia="仿宋" w:cs="仿宋"/>
          <w:sz w:val="24"/>
          <w:szCs w:val="24"/>
        </w:rPr>
        <w:t>3</w:t>
      </w:r>
      <w:r>
        <w:rPr>
          <w:rFonts w:hint="eastAsia" w:ascii="仿宋" w:hAnsi="仿宋" w:eastAsia="仿宋" w:cs="仿宋"/>
          <w:sz w:val="24"/>
          <w:szCs w:val="24"/>
        </w:rPr>
        <w:t>、配合采购人从专家库抽取评委，发放评审专家劳务费；</w:t>
      </w:r>
    </w:p>
    <w:p w14:paraId="6827B9E8">
      <w:pPr>
        <w:spacing w:line="520" w:lineRule="exact"/>
        <w:ind w:firstLine="480" w:firstLineChars="200"/>
        <w:rPr>
          <w:rFonts w:ascii="仿宋" w:hAnsi="仿宋" w:eastAsia="仿宋" w:cs="仿宋"/>
          <w:sz w:val="24"/>
          <w:szCs w:val="24"/>
        </w:rPr>
      </w:pPr>
      <w:r>
        <w:rPr>
          <w:rFonts w:ascii="仿宋" w:hAnsi="仿宋" w:eastAsia="仿宋" w:cs="仿宋"/>
          <w:sz w:val="24"/>
          <w:szCs w:val="24"/>
        </w:rPr>
        <w:t>3</w:t>
      </w:r>
      <w:r>
        <w:rPr>
          <w:rFonts w:hint="eastAsia" w:ascii="仿宋" w:hAnsi="仿宋" w:eastAsia="仿宋" w:cs="仿宋"/>
          <w:sz w:val="24"/>
          <w:szCs w:val="24"/>
        </w:rPr>
        <w:t>、依法组织好开标、评标、定标、发布结果公告等工作；</w:t>
      </w:r>
    </w:p>
    <w:p w14:paraId="6F448710">
      <w:pPr>
        <w:autoSpaceDE w:val="0"/>
        <w:autoSpaceDN w:val="0"/>
        <w:adjustRightInd w:val="0"/>
        <w:spacing w:line="360" w:lineRule="auto"/>
        <w:ind w:firstLine="480" w:firstLineChars="200"/>
        <w:jc w:val="left"/>
        <w:rPr>
          <w:rFonts w:ascii="宋体" w:hAnsi="宋体" w:cs="Arial"/>
          <w:color w:val="00B0F0"/>
          <w:sz w:val="24"/>
          <w:szCs w:val="24"/>
        </w:rPr>
      </w:pPr>
      <w:r>
        <w:rPr>
          <w:rFonts w:ascii="仿宋" w:hAnsi="仿宋" w:eastAsia="仿宋" w:cs="仿宋"/>
          <w:sz w:val="24"/>
          <w:szCs w:val="24"/>
        </w:rPr>
        <w:t>4</w:t>
      </w:r>
      <w:r>
        <w:rPr>
          <w:rFonts w:hint="eastAsia" w:ascii="仿宋" w:hAnsi="仿宋" w:eastAsia="仿宋" w:cs="仿宋"/>
          <w:sz w:val="24"/>
          <w:szCs w:val="24"/>
        </w:rPr>
        <w:t>、协助采购人完成采购合同签订的相关工作；</w:t>
      </w:r>
    </w:p>
    <w:p w14:paraId="4652111B">
      <w:pPr>
        <w:spacing w:line="520" w:lineRule="exact"/>
        <w:ind w:firstLine="480" w:firstLineChars="200"/>
        <w:rPr>
          <w:rFonts w:ascii="仿宋" w:hAnsi="仿宋" w:eastAsia="仿宋" w:cs="仿宋"/>
          <w:sz w:val="24"/>
          <w:szCs w:val="24"/>
        </w:rPr>
      </w:pPr>
      <w:r>
        <w:rPr>
          <w:rFonts w:ascii="仿宋" w:hAnsi="仿宋" w:eastAsia="仿宋" w:cs="仿宋"/>
          <w:sz w:val="24"/>
          <w:szCs w:val="24"/>
        </w:rPr>
        <w:t>5</w:t>
      </w:r>
      <w:r>
        <w:rPr>
          <w:rFonts w:hint="eastAsia" w:ascii="仿宋" w:hAnsi="仿宋" w:eastAsia="仿宋" w:cs="仿宋"/>
          <w:sz w:val="24"/>
          <w:szCs w:val="24"/>
        </w:rPr>
        <w:t>、每个项目采购结束后</w:t>
      </w:r>
      <w:r>
        <w:rPr>
          <w:rFonts w:hint="eastAsia" w:ascii="仿宋" w:hAnsi="仿宋" w:eastAsia="仿宋" w:cs="仿宋"/>
          <w:sz w:val="24"/>
          <w:szCs w:val="24"/>
          <w:lang w:val="en-US" w:eastAsia="zh-CN"/>
        </w:rPr>
        <w:t>7</w:t>
      </w:r>
      <w:r>
        <w:rPr>
          <w:rFonts w:hint="eastAsia" w:ascii="仿宋" w:hAnsi="仿宋" w:eastAsia="仿宋" w:cs="仿宋"/>
          <w:sz w:val="24"/>
          <w:szCs w:val="24"/>
        </w:rPr>
        <w:t>个工作日内（如有质疑、投诉发生暂时停止采购活动的时间不计入</w:t>
      </w:r>
      <w:r>
        <w:rPr>
          <w:rFonts w:hint="eastAsia" w:ascii="仿宋" w:hAnsi="仿宋" w:eastAsia="仿宋" w:cs="仿宋"/>
          <w:sz w:val="24"/>
          <w:szCs w:val="24"/>
          <w:lang w:val="en-US" w:eastAsia="zh-CN"/>
        </w:rPr>
        <w:t>2</w:t>
      </w:r>
      <w:r>
        <w:rPr>
          <w:rFonts w:hint="eastAsia" w:ascii="仿宋" w:hAnsi="仿宋" w:eastAsia="仿宋" w:cs="仿宋"/>
          <w:sz w:val="24"/>
          <w:szCs w:val="24"/>
        </w:rPr>
        <w:t>个工作日内）必须提交项目归档资料</w:t>
      </w:r>
      <w:r>
        <w:rPr>
          <w:rFonts w:ascii="仿宋" w:hAnsi="仿宋" w:eastAsia="仿宋" w:cs="仿宋"/>
          <w:sz w:val="24"/>
          <w:szCs w:val="24"/>
        </w:rPr>
        <w:t>(</w:t>
      </w:r>
      <w:r>
        <w:rPr>
          <w:rFonts w:hint="eastAsia" w:ascii="仿宋" w:hAnsi="仿宋" w:eastAsia="仿宋" w:cs="仿宋"/>
          <w:sz w:val="24"/>
          <w:szCs w:val="24"/>
        </w:rPr>
        <w:t>包括采购文件、响应文件、供应商签到表</w:t>
      </w:r>
      <w:r>
        <w:rPr>
          <w:rFonts w:ascii="仿宋" w:hAnsi="仿宋" w:eastAsia="仿宋" w:cs="仿宋"/>
          <w:sz w:val="24"/>
          <w:szCs w:val="24"/>
        </w:rPr>
        <w:t xml:space="preserve"> </w:t>
      </w:r>
      <w:r>
        <w:rPr>
          <w:rFonts w:hint="eastAsia" w:ascii="仿宋" w:hAnsi="仿宋" w:eastAsia="仿宋" w:cs="仿宋"/>
          <w:sz w:val="24"/>
          <w:szCs w:val="24"/>
        </w:rPr>
        <w:t>、专家签到表、二轮报价表、专家现场评审记录及结论、质疑、投诉、澄清、答复等一整套相关重要资料</w:t>
      </w:r>
      <w:r>
        <w:rPr>
          <w:rFonts w:ascii="仿宋" w:hAnsi="仿宋" w:eastAsia="仿宋" w:cs="仿宋"/>
          <w:sz w:val="24"/>
          <w:szCs w:val="24"/>
        </w:rPr>
        <w:t>)</w:t>
      </w:r>
      <w:r>
        <w:rPr>
          <w:rFonts w:hint="eastAsia" w:ascii="仿宋" w:hAnsi="仿宋" w:eastAsia="仿宋" w:cs="仿宋"/>
          <w:sz w:val="24"/>
          <w:szCs w:val="24"/>
        </w:rPr>
        <w:t>纸质(需装订成册)和电子版各一份</w:t>
      </w:r>
      <w:r>
        <w:rPr>
          <w:rFonts w:hint="eastAsia" w:ascii="仿宋" w:hAnsi="仿宋" w:eastAsia="仿宋" w:cs="仿宋"/>
          <w:b/>
          <w:sz w:val="24"/>
          <w:szCs w:val="24"/>
        </w:rPr>
        <w:t>及清晰可辨的全程录音录像</w:t>
      </w:r>
      <w:r>
        <w:rPr>
          <w:rFonts w:hint="eastAsia" w:ascii="仿宋" w:hAnsi="仿宋" w:eastAsia="仿宋" w:cs="仿宋"/>
          <w:sz w:val="24"/>
          <w:szCs w:val="24"/>
        </w:rPr>
        <w:t>给采购单位，每次提交项目资料给采购人的同时必须附上详细的资料交接清单。</w:t>
      </w:r>
    </w:p>
    <w:p w14:paraId="27DC4D6C">
      <w:pPr>
        <w:spacing w:line="5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6、采购代理机构对采购过程中出现的质疑、投诉、违规或纠纷等问题的解决提出合法的详细的处理办法。在处理过程中须及时向采购人汇报进度，相关回复须经采购人认可后发布。</w:t>
      </w:r>
    </w:p>
    <w:p w14:paraId="21FAEDA6">
      <w:pPr>
        <w:spacing w:line="5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7、协助办理项目采购有关的其它事宜。</w:t>
      </w:r>
    </w:p>
    <w:p w14:paraId="0BD4B6A8">
      <w:pPr>
        <w:pStyle w:val="32"/>
        <w:rPr>
          <w:rFonts w:hint="eastAsia"/>
          <w:lang w:eastAsia="zh-CN"/>
        </w:rPr>
      </w:pPr>
      <w:r>
        <w:rPr>
          <w:rFonts w:hint="eastAsia"/>
          <w:lang w:eastAsia="zh-CN"/>
        </w:rPr>
        <w:t>（三）</w:t>
      </w:r>
      <w:r>
        <w:rPr>
          <w:rFonts w:hint="eastAsia" w:ascii="宋体" w:hAnsi="宋体" w:cs="华文中宋"/>
          <w:b/>
          <w:kern w:val="0"/>
        </w:rPr>
        <w:t>服务要求</w:t>
      </w:r>
    </w:p>
    <w:p w14:paraId="2200A5B7">
      <w:pPr>
        <w:autoSpaceDE w:val="0"/>
        <w:autoSpaceDN w:val="0"/>
        <w:adjustRightInd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1、采购代理机构须具备开展采购活动固定场所（开标室、评标室必须在六安市区内且在采购代理机构的办公场所内），并具有完成项目代理全流程的相关软硬件设施；</w:t>
      </w:r>
    </w:p>
    <w:p w14:paraId="2EF20C9F">
      <w:pPr>
        <w:autoSpaceDE w:val="0"/>
        <w:autoSpaceDN w:val="0"/>
        <w:adjustRightInd w:val="0"/>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采购代理机构须具有一定数量的招标采购代理人员，且相关人员具有多年的政府采购、招标采购代理经验，善于沟通，具有文件编制、审核、开标组织、处理质疑投诉等能力。对政府采购最新政策及时掌握，并应用于采购过程中，避免因政策变化影响项目执行效率。</w:t>
      </w:r>
    </w:p>
    <w:p w14:paraId="7F548B10">
      <w:pPr>
        <w:autoSpaceDE w:val="0"/>
        <w:autoSpaceDN w:val="0"/>
        <w:adjustRightInd w:val="0"/>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成交代理服务机构在响应文件中提供的团队人员不允许随意更换，有特殊情况须提前书面报请采购人同意。</w:t>
      </w:r>
    </w:p>
    <w:p w14:paraId="2872CDD9">
      <w:pPr>
        <w:widowControl/>
        <w:spacing w:line="520" w:lineRule="exact"/>
        <w:ind w:firstLine="480" w:firstLineChars="200"/>
        <w:rPr>
          <w:rFonts w:ascii="宋体" w:cs="Arial"/>
          <w:sz w:val="24"/>
          <w:szCs w:val="24"/>
        </w:rPr>
      </w:pPr>
      <w:r>
        <w:rPr>
          <w:rFonts w:hint="eastAsia" w:ascii="仿宋" w:hAnsi="仿宋" w:eastAsia="仿宋" w:cs="仿宋"/>
          <w:sz w:val="24"/>
          <w:szCs w:val="24"/>
        </w:rPr>
        <w:t>3、本项目拟派人员至少具备：项目负责人</w:t>
      </w:r>
      <w:r>
        <w:rPr>
          <w:rFonts w:ascii="仿宋" w:hAnsi="仿宋" w:eastAsia="仿宋" w:cs="仿宋"/>
          <w:sz w:val="24"/>
          <w:szCs w:val="24"/>
        </w:rPr>
        <w:t>1</w:t>
      </w:r>
      <w:r>
        <w:rPr>
          <w:rFonts w:hint="eastAsia" w:ascii="仿宋" w:hAnsi="仿宋" w:eastAsia="仿宋" w:cs="仿宋"/>
          <w:sz w:val="24"/>
          <w:szCs w:val="24"/>
        </w:rPr>
        <w:t>人，采购代理专职人员2人</w:t>
      </w:r>
      <w:r>
        <w:rPr>
          <w:rFonts w:hint="eastAsia"/>
          <w:sz w:val="24"/>
          <w:szCs w:val="24"/>
        </w:rPr>
        <w:t>。</w:t>
      </w:r>
    </w:p>
    <w:p w14:paraId="7CCB5C6E">
      <w:pPr>
        <w:spacing w:line="5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4、服务期：自签订合同之日起至完成所承担项目代理服务止.</w:t>
      </w:r>
    </w:p>
    <w:p w14:paraId="075AEC02">
      <w:pPr>
        <w:spacing w:line="520" w:lineRule="exact"/>
        <w:ind w:firstLine="480" w:firstLineChars="200"/>
        <w:rPr>
          <w:rFonts w:ascii="仿宋" w:hAnsi="仿宋" w:eastAsia="仿宋" w:cs="仿宋"/>
          <w:sz w:val="24"/>
          <w:szCs w:val="24"/>
        </w:rPr>
      </w:pPr>
      <w:r>
        <w:rPr>
          <w:rFonts w:hint="eastAsia" w:ascii="仿宋" w:hAnsi="仿宋" w:eastAsia="仿宋" w:cs="仿宋"/>
          <w:sz w:val="24"/>
          <w:szCs w:val="24"/>
        </w:rPr>
        <w:t>5、不得借用或挂靠资质，不得将服务项目转包或分包给其他单位或个人，一经发现直接解除合同。</w:t>
      </w:r>
    </w:p>
    <w:p w14:paraId="2BB7B4E5">
      <w:pPr>
        <w:spacing w:line="5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服务中，因未严格按照法律、法规要求编制采购文件或者在组织采购活动过程中违反法律、法规的程序导致对采购文件的内容或采购过程的质疑、投诉的，造成经济损失的，代理机构赔偿经济损失，同时终止其代理业务，涉嫌违反法律、法规的将直接提交给政府采购监督管理部门和法律机关。</w:t>
      </w:r>
    </w:p>
    <w:p w14:paraId="2159371A">
      <w:pPr>
        <w:autoSpaceDE w:val="0"/>
        <w:autoSpaceDN w:val="0"/>
        <w:adjustRightInd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在服务期内服从采购人的日常业务管理，遵守采购人相关制度办法规定。代理服务机构接到采购人委派代理委托书和相关采购需求资料后，须在3个工作日内完成采购文件及采购公告编制工作，经采购单位审核通过后2个工作日内完成挂网公告，特殊紧急项目应在接到采购项目后当日完成采购文件及采购公告编制工作。根据采购项目需要，代理服务机构须配合参加采购人组织的相关采购需求论证或采购文件会商论证事宜。</w:t>
      </w:r>
    </w:p>
    <w:p w14:paraId="7F01BBF4">
      <w:pPr>
        <w:pStyle w:val="32"/>
        <w:rPr>
          <w:rFonts w:hint="eastAsia"/>
          <w:b/>
          <w:lang w:eastAsia="zh-CN"/>
        </w:rPr>
      </w:pPr>
      <w:r>
        <w:rPr>
          <w:rFonts w:hint="eastAsia"/>
          <w:b/>
          <w:lang w:eastAsia="zh-CN"/>
        </w:rPr>
        <w:t>（四）报价及代理服务收费标准</w:t>
      </w:r>
    </w:p>
    <w:p w14:paraId="1D113604">
      <w:pPr>
        <w:pStyle w:val="32"/>
        <w:spacing w:after="0" w:line="520" w:lineRule="exact"/>
        <w:ind w:firstLine="480" w:firstLineChars="200"/>
        <w:rPr>
          <w:rFonts w:hint="eastAsia"/>
          <w:lang w:val="zh-CN"/>
        </w:rPr>
      </w:pPr>
      <w:r>
        <w:rPr>
          <w:rFonts w:hint="eastAsia" w:ascii="仿宋" w:hAnsi="仿宋" w:eastAsia="仿宋" w:cs="仿宋"/>
        </w:rPr>
        <w:t>1.报价要求</w:t>
      </w:r>
    </w:p>
    <w:p w14:paraId="6DA53364">
      <w:pPr>
        <w:pStyle w:val="100"/>
        <w:spacing w:line="520" w:lineRule="exact"/>
        <w:ind w:firstLine="482" w:firstLineChars="200"/>
        <w:rPr>
          <w:rFonts w:hint="eastAsia" w:ascii="仿宋" w:hAnsi="仿宋" w:eastAsia="仿宋" w:cs="仿宋"/>
          <w:color w:val="auto"/>
        </w:rPr>
      </w:pPr>
      <w:r>
        <w:rPr>
          <w:rFonts w:hint="eastAsia" w:hAnsi="宋体"/>
          <w:b/>
          <w:bCs/>
          <w:color w:val="auto"/>
        </w:rPr>
        <w:t>报价以计价格</w:t>
      </w:r>
      <w:r>
        <w:rPr>
          <w:rFonts w:hAnsi="宋体"/>
          <w:b/>
          <w:bCs/>
          <w:color w:val="auto"/>
        </w:rPr>
        <w:t>[2002]1980</w:t>
      </w:r>
      <w:r>
        <w:rPr>
          <w:rFonts w:hint="eastAsia" w:hAnsi="宋体"/>
          <w:b/>
          <w:bCs/>
          <w:color w:val="auto"/>
        </w:rPr>
        <w:t>号文件收费标准的100%</w:t>
      </w:r>
      <w:r>
        <w:rPr>
          <w:rFonts w:hint="eastAsia"/>
          <w:b/>
          <w:bCs/>
          <w:color w:val="auto"/>
        </w:rPr>
        <w:t>为最高限价费率（</w:t>
      </w:r>
      <w:r>
        <w:rPr>
          <w:rFonts w:hint="eastAsia" w:ascii="仿宋" w:hAnsi="仿宋" w:eastAsia="仿宋" w:cs="仿宋"/>
          <w:b/>
          <w:color w:val="auto"/>
        </w:rPr>
        <w:t>标准费率</w:t>
      </w:r>
      <w:r>
        <w:rPr>
          <w:rFonts w:hint="eastAsia"/>
          <w:b/>
          <w:bCs/>
          <w:color w:val="auto"/>
        </w:rPr>
        <w:t>），</w:t>
      </w:r>
      <w:r>
        <w:rPr>
          <w:rFonts w:hint="eastAsia" w:ascii="仿宋" w:hAnsi="仿宋" w:eastAsia="仿宋" w:cs="仿宋"/>
          <w:color w:val="auto"/>
          <w:kern w:val="2"/>
        </w:rPr>
        <w:t>各供应商直接报出</w:t>
      </w:r>
      <w:r>
        <w:rPr>
          <w:rFonts w:hint="eastAsia" w:ascii="仿宋" w:hAnsi="仿宋" w:eastAsia="仿宋" w:cs="仿宋"/>
          <w:b/>
          <w:color w:val="auto"/>
          <w:kern w:val="2"/>
        </w:rPr>
        <w:t>服务费率</w:t>
      </w:r>
      <w:r>
        <w:rPr>
          <w:rFonts w:hint="eastAsia" w:ascii="仿宋" w:hAnsi="仿宋" w:eastAsia="仿宋" w:cs="仿宋"/>
          <w:color w:val="auto"/>
          <w:kern w:val="2"/>
        </w:rPr>
        <w:t>，</w:t>
      </w:r>
      <w:r>
        <w:rPr>
          <w:rFonts w:hint="eastAsia" w:ascii="仿宋" w:hAnsi="仿宋" w:eastAsia="仿宋" w:cs="仿宋"/>
          <w:color w:val="auto"/>
        </w:rPr>
        <w:t>响应报价应含有所投服务各环节所发生的一切费用，包含：代理机构的服务费、专家评审费、场地交易费、复评费（如有）、税金及其他可能发生一切费用。</w:t>
      </w:r>
    </w:p>
    <w:p w14:paraId="6B9AC8DF">
      <w:pPr>
        <w:pStyle w:val="32"/>
        <w:spacing w:after="0" w:line="520" w:lineRule="exact"/>
        <w:ind w:firstLine="482" w:firstLineChars="200"/>
        <w:rPr>
          <w:rFonts w:hint="eastAsia" w:hAnsi="宋体"/>
          <w:b/>
        </w:rPr>
      </w:pPr>
      <w:r>
        <w:rPr>
          <w:rFonts w:hint="eastAsia" w:ascii="仿宋" w:hAnsi="仿宋" w:eastAsia="仿宋" w:cs="仿宋"/>
          <w:b/>
        </w:rPr>
        <w:t>2. 代理服务费收费标准</w:t>
      </w:r>
    </w:p>
    <w:p w14:paraId="42193DBD">
      <w:pPr>
        <w:pStyle w:val="100"/>
        <w:spacing w:line="520" w:lineRule="exact"/>
        <w:ind w:firstLine="482" w:firstLineChars="200"/>
        <w:rPr>
          <w:rFonts w:ascii="仿宋" w:hAnsi="仿宋" w:eastAsia="仿宋" w:cs="仿宋"/>
          <w:color w:val="auto"/>
        </w:rPr>
      </w:pPr>
      <w:r>
        <w:rPr>
          <w:rFonts w:hint="eastAsia" w:ascii="仿宋" w:hAnsi="仿宋" w:eastAsia="仿宋" w:cs="仿宋"/>
          <w:b/>
          <w:color w:val="auto"/>
        </w:rPr>
        <w:t>代理服务费=所代理项目（每包）的中标（成交）价×标准费率×服务费率</w:t>
      </w:r>
    </w:p>
    <w:p w14:paraId="35F09D94">
      <w:pPr>
        <w:widowControl/>
        <w:spacing w:before="84" w:after="84" w:line="360" w:lineRule="auto"/>
        <w:jc w:val="center"/>
        <w:rPr>
          <w:rFonts w:ascii="宋体" w:cs="宋体"/>
          <w:b/>
          <w:sz w:val="24"/>
          <w:szCs w:val="24"/>
        </w:rPr>
      </w:pPr>
      <w:r>
        <w:rPr>
          <w:rFonts w:hint="eastAsia" w:ascii="宋体" w:hAnsi="宋体" w:cs="宋体"/>
          <w:b/>
          <w:sz w:val="24"/>
          <w:szCs w:val="24"/>
        </w:rPr>
        <w:t>招标代理服务收费标准（计价格【</w:t>
      </w:r>
      <w:r>
        <w:rPr>
          <w:rFonts w:ascii="宋体" w:hAnsi="宋体" w:cs="宋体"/>
          <w:b/>
          <w:sz w:val="24"/>
          <w:szCs w:val="24"/>
        </w:rPr>
        <w:t>2002</w:t>
      </w:r>
      <w:r>
        <w:rPr>
          <w:rFonts w:hint="eastAsia" w:ascii="宋体" w:hAnsi="宋体" w:cs="宋体"/>
          <w:b/>
          <w:sz w:val="24"/>
          <w:szCs w:val="24"/>
        </w:rPr>
        <w:t>】</w:t>
      </w:r>
      <w:r>
        <w:rPr>
          <w:rFonts w:ascii="宋体" w:hAnsi="宋体" w:cs="宋体"/>
          <w:b/>
          <w:sz w:val="24"/>
          <w:szCs w:val="24"/>
        </w:rPr>
        <w:t>1980</w:t>
      </w:r>
      <w:r>
        <w:rPr>
          <w:rFonts w:hint="eastAsia" w:ascii="宋体" w:hAnsi="宋体" w:cs="宋体"/>
          <w:b/>
          <w:sz w:val="24"/>
          <w:szCs w:val="24"/>
        </w:rPr>
        <w:t>号文）</w:t>
      </w:r>
    </w:p>
    <w:tbl>
      <w:tblPr>
        <w:tblStyle w:val="33"/>
        <w:tblW w:w="8533" w:type="dxa"/>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3175"/>
        <w:gridCol w:w="2389"/>
        <w:gridCol w:w="1396"/>
        <w:gridCol w:w="1573"/>
      </w:tblGrid>
      <w:tr w14:paraId="16FAB1A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80" w:hRule="atLeast"/>
          <w:tblCellSpacing w:w="0" w:type="dxa"/>
          <w:jc w:val="center"/>
        </w:trPr>
        <w:tc>
          <w:tcPr>
            <w:tcW w:w="3175" w:type="dxa"/>
            <w:tcBorders>
              <w:top w:val="outset" w:color="auto" w:sz="6" w:space="0"/>
              <w:bottom w:val="outset" w:color="auto" w:sz="6" w:space="0"/>
              <w:right w:val="outset" w:color="auto" w:sz="6" w:space="0"/>
            </w:tcBorders>
            <w:noWrap/>
            <w:vAlign w:val="center"/>
          </w:tcPr>
          <w:p w14:paraId="5A294942">
            <w:pPr>
              <w:widowControl/>
              <w:spacing w:before="100" w:beforeAutospacing="1" w:after="100" w:afterAutospacing="1" w:line="300" w:lineRule="atLeast"/>
              <w:jc w:val="center"/>
              <w:rPr>
                <w:rFonts w:ascii="宋体" w:cs="宋体"/>
                <w:kern w:val="0"/>
                <w:sz w:val="24"/>
                <w:szCs w:val="24"/>
              </w:rPr>
            </w:pPr>
            <w:r>
              <w:rPr>
                <w:rFonts w:hint="eastAsia" w:ascii="宋体" w:hAnsi="宋体" w:cs="宋体"/>
                <w:b/>
                <w:bCs/>
                <w:kern w:val="0"/>
                <w:sz w:val="24"/>
                <w:szCs w:val="24"/>
              </w:rPr>
              <w:t>中标金额（万元）</w:t>
            </w:r>
          </w:p>
        </w:tc>
        <w:tc>
          <w:tcPr>
            <w:tcW w:w="2389" w:type="dxa"/>
            <w:tcBorders>
              <w:top w:val="outset" w:color="auto" w:sz="6" w:space="0"/>
              <w:left w:val="outset" w:color="auto" w:sz="6" w:space="0"/>
              <w:bottom w:val="outset" w:color="auto" w:sz="6" w:space="0"/>
              <w:right w:val="outset" w:color="auto" w:sz="6" w:space="0"/>
            </w:tcBorders>
            <w:noWrap/>
            <w:vAlign w:val="center"/>
          </w:tcPr>
          <w:p w14:paraId="7293EB6C">
            <w:pPr>
              <w:widowControl/>
              <w:spacing w:before="100" w:beforeAutospacing="1" w:after="100" w:afterAutospacing="1" w:line="300" w:lineRule="atLeast"/>
              <w:jc w:val="center"/>
              <w:rPr>
                <w:rFonts w:ascii="宋体" w:cs="宋体"/>
                <w:kern w:val="0"/>
                <w:sz w:val="24"/>
                <w:szCs w:val="24"/>
              </w:rPr>
            </w:pPr>
            <w:r>
              <w:rPr>
                <w:rFonts w:hint="eastAsia" w:ascii="宋体" w:hAnsi="宋体" w:cs="宋体"/>
                <w:b/>
                <w:bCs/>
                <w:kern w:val="0"/>
                <w:sz w:val="24"/>
                <w:szCs w:val="24"/>
              </w:rPr>
              <w:t>货物招标</w:t>
            </w:r>
          </w:p>
        </w:tc>
        <w:tc>
          <w:tcPr>
            <w:tcW w:w="1396" w:type="dxa"/>
            <w:tcBorders>
              <w:top w:val="outset" w:color="auto" w:sz="6" w:space="0"/>
              <w:left w:val="outset" w:color="auto" w:sz="6" w:space="0"/>
              <w:bottom w:val="outset" w:color="auto" w:sz="6" w:space="0"/>
              <w:right w:val="outset" w:color="auto" w:sz="6" w:space="0"/>
            </w:tcBorders>
            <w:noWrap/>
            <w:vAlign w:val="center"/>
          </w:tcPr>
          <w:p w14:paraId="3C700894">
            <w:pPr>
              <w:widowControl/>
              <w:spacing w:line="300" w:lineRule="atLeast"/>
              <w:jc w:val="center"/>
              <w:rPr>
                <w:rFonts w:ascii="宋体" w:cs="宋体"/>
                <w:kern w:val="0"/>
                <w:sz w:val="24"/>
                <w:szCs w:val="24"/>
              </w:rPr>
            </w:pPr>
            <w:r>
              <w:rPr>
                <w:rFonts w:hint="eastAsia" w:ascii="宋体" w:hAnsi="宋体" w:cs="宋体"/>
                <w:b/>
                <w:bCs/>
                <w:kern w:val="0"/>
                <w:sz w:val="24"/>
                <w:szCs w:val="24"/>
              </w:rPr>
              <w:t>服务招标</w:t>
            </w:r>
          </w:p>
        </w:tc>
        <w:tc>
          <w:tcPr>
            <w:tcW w:w="1573" w:type="dxa"/>
            <w:tcBorders>
              <w:top w:val="outset" w:color="auto" w:sz="6" w:space="0"/>
              <w:left w:val="outset" w:color="auto" w:sz="6" w:space="0"/>
              <w:bottom w:val="outset" w:color="auto" w:sz="6" w:space="0"/>
            </w:tcBorders>
            <w:noWrap/>
            <w:vAlign w:val="center"/>
          </w:tcPr>
          <w:p w14:paraId="464BA32F">
            <w:pPr>
              <w:widowControl/>
              <w:spacing w:line="300" w:lineRule="atLeast"/>
              <w:jc w:val="center"/>
              <w:rPr>
                <w:rFonts w:ascii="宋体" w:cs="宋体"/>
                <w:kern w:val="0"/>
                <w:sz w:val="24"/>
                <w:szCs w:val="24"/>
              </w:rPr>
            </w:pPr>
            <w:r>
              <w:rPr>
                <w:rFonts w:hint="eastAsia" w:ascii="宋体" w:hAnsi="宋体" w:cs="宋体"/>
                <w:b/>
                <w:bCs/>
                <w:kern w:val="0"/>
                <w:sz w:val="24"/>
                <w:szCs w:val="24"/>
              </w:rPr>
              <w:t>工程招标</w:t>
            </w:r>
          </w:p>
        </w:tc>
      </w:tr>
      <w:tr w14:paraId="6252E53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175" w:type="dxa"/>
            <w:tcBorders>
              <w:top w:val="outset" w:color="auto" w:sz="6" w:space="0"/>
              <w:bottom w:val="outset" w:color="auto" w:sz="6" w:space="0"/>
              <w:right w:val="outset" w:color="auto" w:sz="6" w:space="0"/>
            </w:tcBorders>
            <w:noWrap/>
            <w:vAlign w:val="center"/>
          </w:tcPr>
          <w:p w14:paraId="35E4B88A">
            <w:pPr>
              <w:widowControl/>
              <w:spacing w:line="300" w:lineRule="atLeast"/>
              <w:jc w:val="center"/>
              <w:rPr>
                <w:rFonts w:ascii="宋体" w:cs="宋体"/>
                <w:kern w:val="0"/>
                <w:sz w:val="24"/>
                <w:szCs w:val="24"/>
              </w:rPr>
            </w:pPr>
            <w:r>
              <w:rPr>
                <w:rFonts w:ascii="宋体" w:hAnsi="宋体" w:cs="宋体"/>
                <w:kern w:val="0"/>
                <w:sz w:val="24"/>
                <w:szCs w:val="24"/>
              </w:rPr>
              <w:t>100</w:t>
            </w:r>
            <w:r>
              <w:rPr>
                <w:rFonts w:hint="eastAsia" w:ascii="宋体" w:hAnsi="宋体" w:cs="宋体"/>
                <w:kern w:val="0"/>
                <w:sz w:val="24"/>
                <w:szCs w:val="24"/>
              </w:rPr>
              <w:t>以下</w:t>
            </w:r>
          </w:p>
        </w:tc>
        <w:tc>
          <w:tcPr>
            <w:tcW w:w="2389" w:type="dxa"/>
            <w:tcBorders>
              <w:top w:val="outset" w:color="auto" w:sz="6" w:space="0"/>
              <w:left w:val="outset" w:color="auto" w:sz="6" w:space="0"/>
              <w:bottom w:val="outset" w:color="auto" w:sz="6" w:space="0"/>
              <w:right w:val="outset" w:color="auto" w:sz="6" w:space="0"/>
            </w:tcBorders>
            <w:noWrap/>
            <w:vAlign w:val="center"/>
          </w:tcPr>
          <w:p w14:paraId="39F0CD8C">
            <w:pPr>
              <w:widowControl/>
              <w:spacing w:line="300" w:lineRule="atLeast"/>
              <w:jc w:val="center"/>
              <w:rPr>
                <w:rFonts w:ascii="宋体" w:cs="宋体"/>
                <w:kern w:val="0"/>
                <w:sz w:val="24"/>
                <w:szCs w:val="24"/>
              </w:rPr>
            </w:pPr>
            <w:r>
              <w:rPr>
                <w:rFonts w:ascii="宋体" w:hAnsi="宋体" w:cs="宋体"/>
                <w:kern w:val="0"/>
                <w:sz w:val="24"/>
                <w:szCs w:val="24"/>
              </w:rPr>
              <w:t>1.5</w:t>
            </w:r>
            <w:r>
              <w:rPr>
                <w:rFonts w:hint="eastAsia" w:ascii="宋体" w:hAnsi="宋体" w:cs="宋体"/>
                <w:kern w:val="0"/>
                <w:sz w:val="24"/>
                <w:szCs w:val="24"/>
              </w:rPr>
              <w:t>％</w:t>
            </w:r>
          </w:p>
        </w:tc>
        <w:tc>
          <w:tcPr>
            <w:tcW w:w="1396" w:type="dxa"/>
            <w:tcBorders>
              <w:top w:val="outset" w:color="auto" w:sz="6" w:space="0"/>
              <w:left w:val="outset" w:color="auto" w:sz="6" w:space="0"/>
              <w:bottom w:val="outset" w:color="auto" w:sz="6" w:space="0"/>
              <w:right w:val="outset" w:color="auto" w:sz="6" w:space="0"/>
            </w:tcBorders>
            <w:noWrap/>
            <w:vAlign w:val="center"/>
          </w:tcPr>
          <w:p w14:paraId="2D229FD1">
            <w:pPr>
              <w:widowControl/>
              <w:spacing w:line="300" w:lineRule="atLeast"/>
              <w:jc w:val="center"/>
              <w:rPr>
                <w:rFonts w:ascii="宋体" w:cs="宋体"/>
                <w:kern w:val="0"/>
                <w:sz w:val="24"/>
                <w:szCs w:val="24"/>
              </w:rPr>
            </w:pPr>
            <w:r>
              <w:rPr>
                <w:rFonts w:ascii="宋体" w:hAnsi="宋体" w:cs="宋体"/>
                <w:kern w:val="0"/>
                <w:sz w:val="24"/>
                <w:szCs w:val="24"/>
              </w:rPr>
              <w:t>1.5</w:t>
            </w:r>
            <w:r>
              <w:rPr>
                <w:rFonts w:hint="eastAsia" w:ascii="宋体" w:hAnsi="宋体" w:cs="宋体"/>
                <w:kern w:val="0"/>
                <w:sz w:val="24"/>
                <w:szCs w:val="24"/>
              </w:rPr>
              <w:t>％</w:t>
            </w:r>
          </w:p>
        </w:tc>
        <w:tc>
          <w:tcPr>
            <w:tcW w:w="1573" w:type="dxa"/>
            <w:tcBorders>
              <w:top w:val="outset" w:color="auto" w:sz="6" w:space="0"/>
              <w:left w:val="outset" w:color="auto" w:sz="6" w:space="0"/>
              <w:bottom w:val="outset" w:color="auto" w:sz="6" w:space="0"/>
            </w:tcBorders>
            <w:noWrap/>
            <w:vAlign w:val="center"/>
          </w:tcPr>
          <w:p w14:paraId="7EF2039E">
            <w:pPr>
              <w:widowControl/>
              <w:spacing w:line="300" w:lineRule="atLeast"/>
              <w:jc w:val="center"/>
              <w:rPr>
                <w:rFonts w:ascii="宋体" w:cs="宋体"/>
                <w:kern w:val="0"/>
                <w:sz w:val="24"/>
                <w:szCs w:val="24"/>
              </w:rPr>
            </w:pPr>
            <w:r>
              <w:rPr>
                <w:rFonts w:ascii="宋体" w:hAnsi="宋体" w:cs="宋体"/>
                <w:kern w:val="0"/>
                <w:sz w:val="24"/>
                <w:szCs w:val="24"/>
              </w:rPr>
              <w:t>1.0</w:t>
            </w:r>
            <w:r>
              <w:rPr>
                <w:rFonts w:hint="eastAsia" w:ascii="宋体" w:hAnsi="宋体" w:cs="宋体"/>
                <w:kern w:val="0"/>
                <w:sz w:val="24"/>
                <w:szCs w:val="24"/>
              </w:rPr>
              <w:t>％</w:t>
            </w:r>
          </w:p>
        </w:tc>
      </w:tr>
      <w:tr w14:paraId="1E4B72B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175" w:type="dxa"/>
            <w:tcBorders>
              <w:top w:val="outset" w:color="auto" w:sz="6" w:space="0"/>
              <w:bottom w:val="outset" w:color="auto" w:sz="6" w:space="0"/>
              <w:right w:val="outset" w:color="auto" w:sz="6" w:space="0"/>
            </w:tcBorders>
            <w:noWrap/>
            <w:vAlign w:val="center"/>
          </w:tcPr>
          <w:p w14:paraId="2199D7A0">
            <w:pPr>
              <w:widowControl/>
              <w:spacing w:line="300" w:lineRule="atLeast"/>
              <w:jc w:val="center"/>
              <w:rPr>
                <w:rFonts w:ascii="宋体" w:hAnsi="宋体" w:cs="宋体"/>
                <w:kern w:val="0"/>
                <w:sz w:val="24"/>
                <w:szCs w:val="24"/>
              </w:rPr>
            </w:pPr>
            <w:r>
              <w:rPr>
                <w:rFonts w:ascii="宋体" w:hAnsi="宋体" w:cs="宋体"/>
                <w:kern w:val="0"/>
                <w:sz w:val="24"/>
                <w:szCs w:val="24"/>
              </w:rPr>
              <w:t>100—500</w:t>
            </w:r>
          </w:p>
        </w:tc>
        <w:tc>
          <w:tcPr>
            <w:tcW w:w="2389" w:type="dxa"/>
            <w:tcBorders>
              <w:top w:val="outset" w:color="auto" w:sz="6" w:space="0"/>
              <w:left w:val="outset" w:color="auto" w:sz="6" w:space="0"/>
              <w:bottom w:val="outset" w:color="auto" w:sz="6" w:space="0"/>
              <w:right w:val="outset" w:color="auto" w:sz="6" w:space="0"/>
            </w:tcBorders>
            <w:noWrap/>
            <w:vAlign w:val="center"/>
          </w:tcPr>
          <w:p w14:paraId="00AFA142">
            <w:pPr>
              <w:widowControl/>
              <w:spacing w:line="300" w:lineRule="atLeast"/>
              <w:jc w:val="center"/>
              <w:rPr>
                <w:rFonts w:ascii="宋体" w:cs="宋体"/>
                <w:kern w:val="0"/>
                <w:sz w:val="24"/>
                <w:szCs w:val="24"/>
              </w:rPr>
            </w:pPr>
            <w:r>
              <w:rPr>
                <w:rFonts w:ascii="宋体" w:hAnsi="宋体" w:cs="宋体"/>
                <w:kern w:val="0"/>
                <w:sz w:val="24"/>
                <w:szCs w:val="24"/>
              </w:rPr>
              <w:t>1.1</w:t>
            </w:r>
            <w:r>
              <w:rPr>
                <w:rFonts w:hint="eastAsia" w:ascii="宋体" w:hAnsi="宋体" w:cs="宋体"/>
                <w:kern w:val="0"/>
                <w:sz w:val="24"/>
                <w:szCs w:val="24"/>
              </w:rPr>
              <w:t>％</w:t>
            </w:r>
          </w:p>
        </w:tc>
        <w:tc>
          <w:tcPr>
            <w:tcW w:w="1396" w:type="dxa"/>
            <w:tcBorders>
              <w:top w:val="outset" w:color="auto" w:sz="6" w:space="0"/>
              <w:left w:val="outset" w:color="auto" w:sz="6" w:space="0"/>
              <w:bottom w:val="outset" w:color="auto" w:sz="6" w:space="0"/>
              <w:right w:val="outset" w:color="auto" w:sz="6" w:space="0"/>
            </w:tcBorders>
            <w:noWrap/>
            <w:vAlign w:val="center"/>
          </w:tcPr>
          <w:p w14:paraId="397FB187">
            <w:pPr>
              <w:widowControl/>
              <w:spacing w:line="300" w:lineRule="atLeast"/>
              <w:jc w:val="center"/>
              <w:rPr>
                <w:rFonts w:ascii="宋体" w:cs="宋体"/>
                <w:kern w:val="0"/>
                <w:sz w:val="24"/>
                <w:szCs w:val="24"/>
              </w:rPr>
            </w:pPr>
            <w:r>
              <w:rPr>
                <w:rFonts w:ascii="宋体" w:hAnsi="宋体" w:cs="宋体"/>
                <w:kern w:val="0"/>
                <w:sz w:val="24"/>
                <w:szCs w:val="24"/>
              </w:rPr>
              <w:t>0.8</w:t>
            </w:r>
            <w:r>
              <w:rPr>
                <w:rFonts w:hint="eastAsia" w:ascii="宋体" w:hAnsi="宋体" w:cs="宋体"/>
                <w:kern w:val="0"/>
                <w:sz w:val="24"/>
                <w:szCs w:val="24"/>
              </w:rPr>
              <w:t>％</w:t>
            </w:r>
          </w:p>
        </w:tc>
        <w:tc>
          <w:tcPr>
            <w:tcW w:w="1573" w:type="dxa"/>
            <w:tcBorders>
              <w:top w:val="outset" w:color="auto" w:sz="6" w:space="0"/>
              <w:left w:val="outset" w:color="auto" w:sz="6" w:space="0"/>
              <w:bottom w:val="outset" w:color="auto" w:sz="6" w:space="0"/>
            </w:tcBorders>
            <w:noWrap/>
            <w:vAlign w:val="center"/>
          </w:tcPr>
          <w:p w14:paraId="55DAE753">
            <w:pPr>
              <w:widowControl/>
              <w:spacing w:line="300" w:lineRule="atLeast"/>
              <w:jc w:val="center"/>
              <w:rPr>
                <w:rFonts w:ascii="宋体" w:cs="宋体"/>
                <w:kern w:val="0"/>
                <w:sz w:val="24"/>
                <w:szCs w:val="24"/>
              </w:rPr>
            </w:pPr>
            <w:r>
              <w:rPr>
                <w:rFonts w:ascii="宋体" w:hAnsi="宋体" w:cs="宋体"/>
                <w:kern w:val="0"/>
                <w:sz w:val="24"/>
                <w:szCs w:val="24"/>
              </w:rPr>
              <w:t>0.7</w:t>
            </w:r>
            <w:r>
              <w:rPr>
                <w:rFonts w:hint="eastAsia" w:ascii="宋体" w:hAnsi="宋体" w:cs="宋体"/>
                <w:kern w:val="0"/>
                <w:sz w:val="24"/>
                <w:szCs w:val="24"/>
              </w:rPr>
              <w:t>％</w:t>
            </w:r>
          </w:p>
        </w:tc>
      </w:tr>
      <w:tr w14:paraId="2262351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175" w:type="dxa"/>
            <w:tcBorders>
              <w:top w:val="outset" w:color="auto" w:sz="6" w:space="0"/>
              <w:bottom w:val="outset" w:color="auto" w:sz="6" w:space="0"/>
              <w:right w:val="outset" w:color="auto" w:sz="6" w:space="0"/>
            </w:tcBorders>
            <w:noWrap/>
            <w:vAlign w:val="center"/>
          </w:tcPr>
          <w:p w14:paraId="234896AD">
            <w:pPr>
              <w:widowControl/>
              <w:spacing w:line="300" w:lineRule="atLeast"/>
              <w:jc w:val="center"/>
              <w:rPr>
                <w:rFonts w:ascii="宋体" w:hAnsi="宋体" w:cs="宋体"/>
                <w:kern w:val="0"/>
                <w:sz w:val="24"/>
                <w:szCs w:val="24"/>
              </w:rPr>
            </w:pPr>
            <w:r>
              <w:rPr>
                <w:rFonts w:ascii="宋体" w:hAnsi="宋体" w:cs="宋体"/>
                <w:kern w:val="0"/>
                <w:sz w:val="24"/>
                <w:szCs w:val="24"/>
              </w:rPr>
              <w:t>500—1000</w:t>
            </w:r>
          </w:p>
        </w:tc>
        <w:tc>
          <w:tcPr>
            <w:tcW w:w="2389" w:type="dxa"/>
            <w:tcBorders>
              <w:top w:val="outset" w:color="auto" w:sz="6" w:space="0"/>
              <w:left w:val="outset" w:color="auto" w:sz="6" w:space="0"/>
              <w:bottom w:val="outset" w:color="auto" w:sz="6" w:space="0"/>
              <w:right w:val="outset" w:color="auto" w:sz="6" w:space="0"/>
            </w:tcBorders>
            <w:noWrap/>
            <w:vAlign w:val="center"/>
          </w:tcPr>
          <w:p w14:paraId="13359625">
            <w:pPr>
              <w:widowControl/>
              <w:spacing w:line="300" w:lineRule="atLeast"/>
              <w:jc w:val="center"/>
              <w:rPr>
                <w:rFonts w:ascii="宋体" w:cs="宋体"/>
                <w:kern w:val="0"/>
                <w:sz w:val="24"/>
                <w:szCs w:val="24"/>
              </w:rPr>
            </w:pPr>
            <w:r>
              <w:rPr>
                <w:rFonts w:ascii="宋体" w:hAnsi="宋体" w:cs="宋体"/>
                <w:kern w:val="0"/>
                <w:sz w:val="24"/>
                <w:szCs w:val="24"/>
              </w:rPr>
              <w:t>0.8</w:t>
            </w:r>
            <w:r>
              <w:rPr>
                <w:rFonts w:hint="eastAsia" w:ascii="宋体" w:hAnsi="宋体" w:cs="宋体"/>
                <w:kern w:val="0"/>
                <w:sz w:val="24"/>
                <w:szCs w:val="24"/>
              </w:rPr>
              <w:t>％</w:t>
            </w:r>
          </w:p>
        </w:tc>
        <w:tc>
          <w:tcPr>
            <w:tcW w:w="1396" w:type="dxa"/>
            <w:tcBorders>
              <w:top w:val="outset" w:color="auto" w:sz="6" w:space="0"/>
              <w:left w:val="outset" w:color="auto" w:sz="6" w:space="0"/>
              <w:bottom w:val="outset" w:color="auto" w:sz="6" w:space="0"/>
              <w:right w:val="outset" w:color="auto" w:sz="6" w:space="0"/>
            </w:tcBorders>
            <w:noWrap/>
            <w:vAlign w:val="center"/>
          </w:tcPr>
          <w:p w14:paraId="334C46EC">
            <w:pPr>
              <w:widowControl/>
              <w:spacing w:line="300" w:lineRule="atLeast"/>
              <w:jc w:val="center"/>
              <w:rPr>
                <w:rFonts w:ascii="宋体" w:cs="宋体"/>
                <w:kern w:val="0"/>
                <w:sz w:val="24"/>
                <w:szCs w:val="24"/>
              </w:rPr>
            </w:pPr>
            <w:r>
              <w:rPr>
                <w:rFonts w:ascii="宋体" w:hAnsi="宋体" w:cs="宋体"/>
                <w:kern w:val="0"/>
                <w:sz w:val="24"/>
                <w:szCs w:val="24"/>
              </w:rPr>
              <w:t>0.45</w:t>
            </w:r>
            <w:r>
              <w:rPr>
                <w:rFonts w:hint="eastAsia" w:ascii="宋体" w:hAnsi="宋体" w:cs="宋体"/>
                <w:kern w:val="0"/>
                <w:sz w:val="24"/>
                <w:szCs w:val="24"/>
              </w:rPr>
              <w:t>％</w:t>
            </w:r>
          </w:p>
        </w:tc>
        <w:tc>
          <w:tcPr>
            <w:tcW w:w="1573" w:type="dxa"/>
            <w:tcBorders>
              <w:top w:val="outset" w:color="auto" w:sz="6" w:space="0"/>
              <w:left w:val="outset" w:color="auto" w:sz="6" w:space="0"/>
              <w:bottom w:val="outset" w:color="auto" w:sz="6" w:space="0"/>
            </w:tcBorders>
            <w:noWrap/>
            <w:vAlign w:val="center"/>
          </w:tcPr>
          <w:p w14:paraId="40CCB6CD">
            <w:pPr>
              <w:widowControl/>
              <w:spacing w:line="300" w:lineRule="atLeast"/>
              <w:jc w:val="center"/>
              <w:rPr>
                <w:rFonts w:ascii="宋体" w:cs="宋体"/>
                <w:kern w:val="0"/>
                <w:sz w:val="24"/>
                <w:szCs w:val="24"/>
              </w:rPr>
            </w:pPr>
            <w:r>
              <w:rPr>
                <w:rFonts w:ascii="宋体" w:hAnsi="宋体" w:cs="宋体"/>
                <w:kern w:val="0"/>
                <w:sz w:val="24"/>
                <w:szCs w:val="24"/>
              </w:rPr>
              <w:t>0.55</w:t>
            </w:r>
            <w:r>
              <w:rPr>
                <w:rFonts w:hint="eastAsia" w:ascii="宋体" w:hAnsi="宋体" w:cs="宋体"/>
                <w:kern w:val="0"/>
                <w:sz w:val="24"/>
                <w:szCs w:val="24"/>
              </w:rPr>
              <w:t>％</w:t>
            </w:r>
          </w:p>
        </w:tc>
      </w:tr>
      <w:tr w14:paraId="089C854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175" w:type="dxa"/>
            <w:tcBorders>
              <w:top w:val="outset" w:color="auto" w:sz="6" w:space="0"/>
              <w:bottom w:val="outset" w:color="auto" w:sz="6" w:space="0"/>
              <w:right w:val="outset" w:color="auto" w:sz="6" w:space="0"/>
            </w:tcBorders>
            <w:noWrap/>
            <w:vAlign w:val="center"/>
          </w:tcPr>
          <w:p w14:paraId="04783E69">
            <w:pPr>
              <w:widowControl/>
              <w:spacing w:line="300" w:lineRule="atLeast"/>
              <w:jc w:val="center"/>
              <w:rPr>
                <w:rFonts w:ascii="宋体" w:hAnsi="宋体" w:cs="宋体"/>
                <w:kern w:val="0"/>
                <w:sz w:val="24"/>
                <w:szCs w:val="24"/>
              </w:rPr>
            </w:pPr>
            <w:r>
              <w:rPr>
                <w:rFonts w:ascii="宋体" w:hAnsi="宋体" w:cs="宋体"/>
                <w:kern w:val="0"/>
                <w:sz w:val="24"/>
                <w:szCs w:val="24"/>
              </w:rPr>
              <w:t>1000—5000</w:t>
            </w:r>
          </w:p>
        </w:tc>
        <w:tc>
          <w:tcPr>
            <w:tcW w:w="2389" w:type="dxa"/>
            <w:tcBorders>
              <w:top w:val="outset" w:color="auto" w:sz="6" w:space="0"/>
              <w:left w:val="outset" w:color="auto" w:sz="6" w:space="0"/>
              <w:bottom w:val="outset" w:color="auto" w:sz="6" w:space="0"/>
              <w:right w:val="outset" w:color="auto" w:sz="6" w:space="0"/>
            </w:tcBorders>
            <w:noWrap/>
            <w:vAlign w:val="center"/>
          </w:tcPr>
          <w:p w14:paraId="4F029444">
            <w:pPr>
              <w:widowControl/>
              <w:spacing w:line="300" w:lineRule="atLeast"/>
              <w:jc w:val="center"/>
              <w:rPr>
                <w:rFonts w:ascii="宋体" w:cs="宋体"/>
                <w:kern w:val="0"/>
                <w:sz w:val="24"/>
                <w:szCs w:val="24"/>
              </w:rPr>
            </w:pPr>
            <w:r>
              <w:rPr>
                <w:rFonts w:ascii="宋体" w:hAnsi="宋体" w:cs="宋体"/>
                <w:kern w:val="0"/>
                <w:sz w:val="24"/>
                <w:szCs w:val="24"/>
              </w:rPr>
              <w:t>0.5</w:t>
            </w:r>
            <w:r>
              <w:rPr>
                <w:rFonts w:hint="eastAsia" w:ascii="宋体" w:hAnsi="宋体" w:cs="宋体"/>
                <w:kern w:val="0"/>
                <w:sz w:val="24"/>
                <w:szCs w:val="24"/>
              </w:rPr>
              <w:t>％</w:t>
            </w:r>
          </w:p>
        </w:tc>
        <w:tc>
          <w:tcPr>
            <w:tcW w:w="1396" w:type="dxa"/>
            <w:tcBorders>
              <w:top w:val="outset" w:color="auto" w:sz="6" w:space="0"/>
              <w:left w:val="outset" w:color="auto" w:sz="6" w:space="0"/>
              <w:bottom w:val="outset" w:color="auto" w:sz="6" w:space="0"/>
              <w:right w:val="outset" w:color="auto" w:sz="6" w:space="0"/>
            </w:tcBorders>
            <w:noWrap/>
            <w:vAlign w:val="center"/>
          </w:tcPr>
          <w:p w14:paraId="4084ED5A">
            <w:pPr>
              <w:widowControl/>
              <w:spacing w:line="300" w:lineRule="atLeast"/>
              <w:jc w:val="center"/>
              <w:rPr>
                <w:rFonts w:ascii="宋体" w:cs="宋体"/>
                <w:kern w:val="0"/>
                <w:sz w:val="24"/>
                <w:szCs w:val="24"/>
              </w:rPr>
            </w:pPr>
            <w:r>
              <w:rPr>
                <w:rFonts w:ascii="宋体" w:hAnsi="宋体" w:cs="宋体"/>
                <w:kern w:val="0"/>
                <w:sz w:val="24"/>
                <w:szCs w:val="24"/>
              </w:rPr>
              <w:t>0.25</w:t>
            </w:r>
            <w:r>
              <w:rPr>
                <w:rFonts w:hint="eastAsia" w:ascii="宋体" w:hAnsi="宋体" w:cs="宋体"/>
                <w:kern w:val="0"/>
                <w:sz w:val="24"/>
                <w:szCs w:val="24"/>
              </w:rPr>
              <w:t>％</w:t>
            </w:r>
          </w:p>
        </w:tc>
        <w:tc>
          <w:tcPr>
            <w:tcW w:w="1573" w:type="dxa"/>
            <w:tcBorders>
              <w:top w:val="outset" w:color="auto" w:sz="6" w:space="0"/>
              <w:left w:val="outset" w:color="auto" w:sz="6" w:space="0"/>
              <w:bottom w:val="outset" w:color="auto" w:sz="6" w:space="0"/>
            </w:tcBorders>
            <w:noWrap/>
            <w:vAlign w:val="center"/>
          </w:tcPr>
          <w:p w14:paraId="0D0AF1C6">
            <w:pPr>
              <w:widowControl/>
              <w:spacing w:line="300" w:lineRule="atLeast"/>
              <w:jc w:val="center"/>
              <w:rPr>
                <w:rFonts w:ascii="宋体" w:cs="宋体"/>
                <w:kern w:val="0"/>
                <w:sz w:val="24"/>
                <w:szCs w:val="24"/>
              </w:rPr>
            </w:pPr>
            <w:r>
              <w:rPr>
                <w:rFonts w:ascii="宋体" w:hAnsi="宋体" w:cs="宋体"/>
                <w:kern w:val="0"/>
                <w:sz w:val="24"/>
                <w:szCs w:val="24"/>
              </w:rPr>
              <w:t>0.35</w:t>
            </w:r>
            <w:r>
              <w:rPr>
                <w:rFonts w:hint="eastAsia" w:ascii="宋体" w:hAnsi="宋体" w:cs="宋体"/>
                <w:kern w:val="0"/>
                <w:sz w:val="24"/>
                <w:szCs w:val="24"/>
              </w:rPr>
              <w:t>％</w:t>
            </w:r>
          </w:p>
        </w:tc>
      </w:tr>
      <w:tr w14:paraId="6C4620A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175" w:type="dxa"/>
            <w:tcBorders>
              <w:top w:val="outset" w:color="auto" w:sz="6" w:space="0"/>
              <w:bottom w:val="outset" w:color="auto" w:sz="6" w:space="0"/>
              <w:right w:val="outset" w:color="auto" w:sz="6" w:space="0"/>
            </w:tcBorders>
            <w:noWrap/>
            <w:vAlign w:val="center"/>
          </w:tcPr>
          <w:p w14:paraId="02C1CB77">
            <w:pPr>
              <w:widowControl/>
              <w:spacing w:line="300" w:lineRule="atLeast"/>
              <w:jc w:val="center"/>
              <w:rPr>
                <w:rFonts w:ascii="宋体" w:hAnsi="宋体" w:cs="宋体"/>
                <w:kern w:val="0"/>
                <w:sz w:val="24"/>
                <w:szCs w:val="24"/>
              </w:rPr>
            </w:pPr>
            <w:r>
              <w:rPr>
                <w:rFonts w:ascii="宋体" w:hAnsi="宋体" w:cs="宋体"/>
                <w:kern w:val="0"/>
                <w:sz w:val="24"/>
                <w:szCs w:val="24"/>
              </w:rPr>
              <w:t>5000—10000</w:t>
            </w:r>
          </w:p>
        </w:tc>
        <w:tc>
          <w:tcPr>
            <w:tcW w:w="2389" w:type="dxa"/>
            <w:tcBorders>
              <w:top w:val="outset" w:color="auto" w:sz="6" w:space="0"/>
              <w:left w:val="outset" w:color="auto" w:sz="6" w:space="0"/>
              <w:bottom w:val="outset" w:color="auto" w:sz="6" w:space="0"/>
              <w:right w:val="outset" w:color="auto" w:sz="6" w:space="0"/>
            </w:tcBorders>
            <w:noWrap/>
            <w:vAlign w:val="center"/>
          </w:tcPr>
          <w:p w14:paraId="516A6A13">
            <w:pPr>
              <w:widowControl/>
              <w:spacing w:line="300" w:lineRule="atLeast"/>
              <w:jc w:val="center"/>
              <w:rPr>
                <w:rFonts w:ascii="宋体" w:cs="宋体"/>
                <w:kern w:val="0"/>
                <w:sz w:val="24"/>
                <w:szCs w:val="24"/>
              </w:rPr>
            </w:pPr>
            <w:r>
              <w:rPr>
                <w:rFonts w:ascii="宋体" w:hAnsi="宋体" w:cs="宋体"/>
                <w:kern w:val="0"/>
                <w:sz w:val="24"/>
                <w:szCs w:val="24"/>
              </w:rPr>
              <w:t>0.25</w:t>
            </w:r>
            <w:r>
              <w:rPr>
                <w:rFonts w:hint="eastAsia" w:ascii="宋体" w:hAnsi="宋体" w:cs="宋体"/>
                <w:kern w:val="0"/>
                <w:sz w:val="24"/>
                <w:szCs w:val="24"/>
              </w:rPr>
              <w:t>％</w:t>
            </w:r>
          </w:p>
        </w:tc>
        <w:tc>
          <w:tcPr>
            <w:tcW w:w="1396" w:type="dxa"/>
            <w:tcBorders>
              <w:top w:val="outset" w:color="auto" w:sz="6" w:space="0"/>
              <w:left w:val="outset" w:color="auto" w:sz="6" w:space="0"/>
              <w:bottom w:val="outset" w:color="auto" w:sz="6" w:space="0"/>
              <w:right w:val="outset" w:color="auto" w:sz="6" w:space="0"/>
            </w:tcBorders>
            <w:noWrap/>
            <w:vAlign w:val="center"/>
          </w:tcPr>
          <w:p w14:paraId="5EDA6065">
            <w:pPr>
              <w:widowControl/>
              <w:spacing w:line="300" w:lineRule="atLeast"/>
              <w:jc w:val="center"/>
              <w:rPr>
                <w:rFonts w:ascii="宋体" w:cs="宋体"/>
                <w:kern w:val="0"/>
                <w:sz w:val="24"/>
                <w:szCs w:val="24"/>
              </w:rPr>
            </w:pPr>
            <w:r>
              <w:rPr>
                <w:rFonts w:ascii="宋体" w:hAnsi="宋体" w:cs="宋体"/>
                <w:kern w:val="0"/>
                <w:sz w:val="24"/>
                <w:szCs w:val="24"/>
              </w:rPr>
              <w:t>0.1</w:t>
            </w:r>
            <w:r>
              <w:rPr>
                <w:rFonts w:hint="eastAsia" w:ascii="宋体" w:hAnsi="宋体" w:cs="宋体"/>
                <w:kern w:val="0"/>
                <w:sz w:val="24"/>
                <w:szCs w:val="24"/>
              </w:rPr>
              <w:t>％</w:t>
            </w:r>
          </w:p>
        </w:tc>
        <w:tc>
          <w:tcPr>
            <w:tcW w:w="1573" w:type="dxa"/>
            <w:tcBorders>
              <w:top w:val="outset" w:color="auto" w:sz="6" w:space="0"/>
              <w:left w:val="outset" w:color="auto" w:sz="6" w:space="0"/>
              <w:bottom w:val="outset" w:color="auto" w:sz="6" w:space="0"/>
            </w:tcBorders>
            <w:noWrap/>
            <w:vAlign w:val="center"/>
          </w:tcPr>
          <w:p w14:paraId="0717830C">
            <w:pPr>
              <w:widowControl/>
              <w:spacing w:line="300" w:lineRule="atLeast"/>
              <w:jc w:val="center"/>
              <w:rPr>
                <w:rFonts w:ascii="宋体" w:cs="宋体"/>
                <w:kern w:val="0"/>
                <w:sz w:val="24"/>
                <w:szCs w:val="24"/>
              </w:rPr>
            </w:pPr>
            <w:r>
              <w:rPr>
                <w:rFonts w:ascii="宋体" w:hAnsi="宋体" w:cs="宋体"/>
                <w:kern w:val="0"/>
                <w:sz w:val="24"/>
                <w:szCs w:val="24"/>
              </w:rPr>
              <w:t>0.2</w:t>
            </w:r>
            <w:r>
              <w:rPr>
                <w:rFonts w:hint="eastAsia" w:ascii="宋体" w:hAnsi="宋体" w:cs="宋体"/>
                <w:kern w:val="0"/>
                <w:sz w:val="24"/>
                <w:szCs w:val="24"/>
              </w:rPr>
              <w:t>％</w:t>
            </w:r>
          </w:p>
        </w:tc>
      </w:tr>
      <w:tr w14:paraId="719BA99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175" w:type="dxa"/>
            <w:tcBorders>
              <w:top w:val="outset" w:color="auto" w:sz="6" w:space="0"/>
              <w:bottom w:val="outset" w:color="auto" w:sz="6" w:space="0"/>
              <w:right w:val="outset" w:color="auto" w:sz="6" w:space="0"/>
            </w:tcBorders>
            <w:noWrap/>
            <w:vAlign w:val="center"/>
          </w:tcPr>
          <w:p w14:paraId="3EFE7B38">
            <w:pPr>
              <w:widowControl/>
              <w:spacing w:line="300" w:lineRule="atLeast"/>
              <w:jc w:val="center"/>
              <w:rPr>
                <w:rFonts w:ascii="宋体" w:hAnsi="宋体" w:cs="宋体"/>
                <w:kern w:val="0"/>
                <w:sz w:val="24"/>
                <w:szCs w:val="24"/>
              </w:rPr>
            </w:pPr>
            <w:r>
              <w:rPr>
                <w:rFonts w:ascii="宋体" w:hAnsi="宋体" w:cs="宋体"/>
                <w:kern w:val="0"/>
                <w:sz w:val="24"/>
                <w:szCs w:val="24"/>
              </w:rPr>
              <w:t>10000——100000</w:t>
            </w:r>
          </w:p>
        </w:tc>
        <w:tc>
          <w:tcPr>
            <w:tcW w:w="2389" w:type="dxa"/>
            <w:tcBorders>
              <w:top w:val="outset" w:color="auto" w:sz="6" w:space="0"/>
              <w:left w:val="outset" w:color="auto" w:sz="6" w:space="0"/>
              <w:bottom w:val="outset" w:color="auto" w:sz="6" w:space="0"/>
              <w:right w:val="outset" w:color="auto" w:sz="6" w:space="0"/>
            </w:tcBorders>
            <w:noWrap/>
            <w:vAlign w:val="center"/>
          </w:tcPr>
          <w:p w14:paraId="4BC1B1E4">
            <w:pPr>
              <w:widowControl/>
              <w:spacing w:line="300" w:lineRule="atLeast"/>
              <w:jc w:val="center"/>
              <w:rPr>
                <w:rFonts w:ascii="宋体" w:cs="宋体"/>
                <w:kern w:val="0"/>
                <w:sz w:val="24"/>
                <w:szCs w:val="24"/>
              </w:rPr>
            </w:pPr>
            <w:r>
              <w:rPr>
                <w:rFonts w:ascii="宋体" w:hAnsi="宋体" w:cs="宋体"/>
                <w:kern w:val="0"/>
                <w:sz w:val="24"/>
                <w:szCs w:val="24"/>
              </w:rPr>
              <w:t>0.05</w:t>
            </w:r>
            <w:r>
              <w:rPr>
                <w:rFonts w:hint="eastAsia" w:ascii="宋体" w:hAnsi="宋体" w:cs="宋体"/>
                <w:kern w:val="0"/>
                <w:sz w:val="24"/>
                <w:szCs w:val="24"/>
              </w:rPr>
              <w:t>％</w:t>
            </w:r>
          </w:p>
        </w:tc>
        <w:tc>
          <w:tcPr>
            <w:tcW w:w="1396" w:type="dxa"/>
            <w:tcBorders>
              <w:top w:val="outset" w:color="auto" w:sz="6" w:space="0"/>
              <w:left w:val="outset" w:color="auto" w:sz="6" w:space="0"/>
              <w:bottom w:val="outset" w:color="auto" w:sz="6" w:space="0"/>
              <w:right w:val="outset" w:color="auto" w:sz="6" w:space="0"/>
            </w:tcBorders>
            <w:noWrap/>
            <w:vAlign w:val="center"/>
          </w:tcPr>
          <w:p w14:paraId="4EC966FE">
            <w:pPr>
              <w:widowControl/>
              <w:spacing w:line="300" w:lineRule="atLeast"/>
              <w:jc w:val="center"/>
              <w:rPr>
                <w:rFonts w:ascii="宋体" w:cs="宋体"/>
                <w:kern w:val="0"/>
                <w:sz w:val="24"/>
                <w:szCs w:val="24"/>
              </w:rPr>
            </w:pPr>
            <w:r>
              <w:rPr>
                <w:rFonts w:ascii="宋体" w:hAnsi="宋体" w:cs="宋体"/>
                <w:kern w:val="0"/>
                <w:sz w:val="24"/>
                <w:szCs w:val="24"/>
              </w:rPr>
              <w:t>0.05</w:t>
            </w:r>
            <w:r>
              <w:rPr>
                <w:rFonts w:hint="eastAsia" w:ascii="宋体" w:hAnsi="宋体" w:cs="宋体"/>
                <w:kern w:val="0"/>
                <w:sz w:val="24"/>
                <w:szCs w:val="24"/>
              </w:rPr>
              <w:t>％</w:t>
            </w:r>
          </w:p>
        </w:tc>
        <w:tc>
          <w:tcPr>
            <w:tcW w:w="1573" w:type="dxa"/>
            <w:tcBorders>
              <w:top w:val="outset" w:color="auto" w:sz="6" w:space="0"/>
              <w:left w:val="outset" w:color="auto" w:sz="6" w:space="0"/>
              <w:bottom w:val="outset" w:color="auto" w:sz="6" w:space="0"/>
            </w:tcBorders>
            <w:noWrap/>
            <w:vAlign w:val="center"/>
          </w:tcPr>
          <w:p w14:paraId="6726DEED">
            <w:pPr>
              <w:widowControl/>
              <w:spacing w:line="300" w:lineRule="atLeast"/>
              <w:jc w:val="center"/>
              <w:rPr>
                <w:rFonts w:ascii="宋体" w:cs="宋体"/>
                <w:kern w:val="0"/>
                <w:sz w:val="24"/>
                <w:szCs w:val="24"/>
              </w:rPr>
            </w:pPr>
            <w:r>
              <w:rPr>
                <w:rFonts w:ascii="宋体" w:hAnsi="宋体" w:cs="宋体"/>
                <w:kern w:val="0"/>
                <w:sz w:val="24"/>
                <w:szCs w:val="24"/>
              </w:rPr>
              <w:t>0.05</w:t>
            </w:r>
            <w:r>
              <w:rPr>
                <w:rFonts w:hint="eastAsia" w:ascii="宋体" w:hAnsi="宋体" w:cs="宋体"/>
                <w:kern w:val="0"/>
                <w:sz w:val="24"/>
                <w:szCs w:val="24"/>
              </w:rPr>
              <w:t>％</w:t>
            </w:r>
          </w:p>
        </w:tc>
      </w:tr>
      <w:tr w14:paraId="45E0366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175" w:type="dxa"/>
            <w:tcBorders>
              <w:top w:val="outset" w:color="auto" w:sz="6" w:space="0"/>
              <w:bottom w:val="outset" w:color="auto" w:sz="6" w:space="0"/>
              <w:right w:val="outset" w:color="auto" w:sz="6" w:space="0"/>
            </w:tcBorders>
            <w:noWrap/>
            <w:vAlign w:val="center"/>
          </w:tcPr>
          <w:p w14:paraId="72C8D960">
            <w:pPr>
              <w:widowControl/>
              <w:spacing w:line="300" w:lineRule="atLeast"/>
              <w:jc w:val="center"/>
              <w:rPr>
                <w:rFonts w:ascii="宋体" w:cs="宋体"/>
                <w:kern w:val="0"/>
                <w:sz w:val="24"/>
                <w:szCs w:val="24"/>
              </w:rPr>
            </w:pPr>
            <w:r>
              <w:rPr>
                <w:rFonts w:ascii="宋体" w:hAnsi="宋体" w:cs="宋体"/>
                <w:kern w:val="0"/>
                <w:sz w:val="24"/>
                <w:szCs w:val="24"/>
              </w:rPr>
              <w:t>1000000</w:t>
            </w:r>
            <w:r>
              <w:rPr>
                <w:rFonts w:hint="eastAsia" w:ascii="宋体" w:hAnsi="宋体" w:cs="宋体"/>
                <w:kern w:val="0"/>
                <w:sz w:val="24"/>
                <w:szCs w:val="24"/>
              </w:rPr>
              <w:t>以上</w:t>
            </w:r>
          </w:p>
        </w:tc>
        <w:tc>
          <w:tcPr>
            <w:tcW w:w="2389" w:type="dxa"/>
            <w:tcBorders>
              <w:top w:val="outset" w:color="auto" w:sz="6" w:space="0"/>
              <w:left w:val="outset" w:color="auto" w:sz="6" w:space="0"/>
              <w:bottom w:val="outset" w:color="auto" w:sz="6" w:space="0"/>
              <w:right w:val="outset" w:color="auto" w:sz="6" w:space="0"/>
            </w:tcBorders>
            <w:noWrap/>
            <w:vAlign w:val="center"/>
          </w:tcPr>
          <w:p w14:paraId="585177C8">
            <w:pPr>
              <w:widowControl/>
              <w:spacing w:line="300" w:lineRule="atLeast"/>
              <w:jc w:val="center"/>
              <w:rPr>
                <w:rFonts w:ascii="宋体" w:cs="宋体"/>
                <w:kern w:val="0"/>
                <w:sz w:val="24"/>
                <w:szCs w:val="24"/>
              </w:rPr>
            </w:pPr>
            <w:r>
              <w:rPr>
                <w:rFonts w:ascii="宋体" w:hAnsi="宋体" w:cs="宋体"/>
                <w:kern w:val="0"/>
                <w:sz w:val="24"/>
                <w:szCs w:val="24"/>
              </w:rPr>
              <w:t>0.01</w:t>
            </w:r>
            <w:r>
              <w:rPr>
                <w:rFonts w:hint="eastAsia" w:ascii="宋体" w:hAnsi="宋体" w:cs="宋体"/>
                <w:kern w:val="0"/>
                <w:sz w:val="24"/>
                <w:szCs w:val="24"/>
              </w:rPr>
              <w:t>％</w:t>
            </w:r>
          </w:p>
        </w:tc>
        <w:tc>
          <w:tcPr>
            <w:tcW w:w="1396" w:type="dxa"/>
            <w:tcBorders>
              <w:top w:val="outset" w:color="auto" w:sz="6" w:space="0"/>
              <w:left w:val="outset" w:color="auto" w:sz="6" w:space="0"/>
              <w:bottom w:val="outset" w:color="auto" w:sz="6" w:space="0"/>
              <w:right w:val="outset" w:color="auto" w:sz="6" w:space="0"/>
            </w:tcBorders>
            <w:noWrap/>
            <w:vAlign w:val="center"/>
          </w:tcPr>
          <w:p w14:paraId="34242D71">
            <w:pPr>
              <w:widowControl/>
              <w:spacing w:line="300" w:lineRule="atLeast"/>
              <w:jc w:val="center"/>
              <w:rPr>
                <w:rFonts w:ascii="宋体" w:cs="宋体"/>
                <w:kern w:val="0"/>
                <w:sz w:val="24"/>
                <w:szCs w:val="24"/>
              </w:rPr>
            </w:pPr>
            <w:r>
              <w:rPr>
                <w:rFonts w:ascii="宋体" w:hAnsi="宋体" w:cs="宋体"/>
                <w:kern w:val="0"/>
                <w:sz w:val="24"/>
                <w:szCs w:val="24"/>
              </w:rPr>
              <w:t>0.01</w:t>
            </w:r>
            <w:r>
              <w:rPr>
                <w:rFonts w:hint="eastAsia" w:ascii="宋体" w:hAnsi="宋体" w:cs="宋体"/>
                <w:kern w:val="0"/>
                <w:sz w:val="24"/>
                <w:szCs w:val="24"/>
              </w:rPr>
              <w:t>％</w:t>
            </w:r>
          </w:p>
        </w:tc>
        <w:tc>
          <w:tcPr>
            <w:tcW w:w="1573" w:type="dxa"/>
            <w:tcBorders>
              <w:top w:val="outset" w:color="auto" w:sz="6" w:space="0"/>
              <w:left w:val="outset" w:color="auto" w:sz="6" w:space="0"/>
              <w:bottom w:val="outset" w:color="auto" w:sz="6" w:space="0"/>
            </w:tcBorders>
            <w:noWrap/>
            <w:vAlign w:val="center"/>
          </w:tcPr>
          <w:p w14:paraId="0B27A993">
            <w:pPr>
              <w:widowControl/>
              <w:spacing w:line="300" w:lineRule="atLeast"/>
              <w:jc w:val="center"/>
              <w:rPr>
                <w:rFonts w:ascii="宋体" w:cs="宋体"/>
                <w:kern w:val="0"/>
                <w:sz w:val="24"/>
                <w:szCs w:val="24"/>
              </w:rPr>
            </w:pPr>
            <w:r>
              <w:rPr>
                <w:rFonts w:ascii="宋体" w:hAnsi="宋体" w:cs="宋体"/>
                <w:kern w:val="0"/>
                <w:sz w:val="24"/>
                <w:szCs w:val="24"/>
              </w:rPr>
              <w:t>0.01</w:t>
            </w:r>
            <w:r>
              <w:rPr>
                <w:rFonts w:hint="eastAsia" w:ascii="宋体" w:hAnsi="宋体" w:cs="宋体"/>
                <w:kern w:val="0"/>
                <w:sz w:val="24"/>
                <w:szCs w:val="24"/>
              </w:rPr>
              <w:t>％</w:t>
            </w:r>
          </w:p>
        </w:tc>
      </w:tr>
    </w:tbl>
    <w:p w14:paraId="1FF9C563">
      <w:pPr>
        <w:widowControl/>
        <w:spacing w:before="84" w:after="84" w:line="360" w:lineRule="auto"/>
        <w:ind w:firstLine="630" w:firstLineChars="300"/>
        <w:jc w:val="left"/>
        <w:rPr>
          <w:rFonts w:ascii="宋体" w:cs="宋体"/>
        </w:rPr>
      </w:pPr>
      <w:r>
        <w:rPr>
          <w:rFonts w:hint="eastAsia" w:ascii="宋体" w:hAnsi="宋体" w:cs="宋体"/>
        </w:rPr>
        <w:t>注：代理服务收费按差额定率累进法计算，计算方法执行（计价格【</w:t>
      </w:r>
      <w:r>
        <w:rPr>
          <w:rFonts w:ascii="宋体" w:hAnsi="宋体" w:cs="宋体"/>
        </w:rPr>
        <w:t>2002</w:t>
      </w:r>
      <w:r>
        <w:rPr>
          <w:rFonts w:hint="eastAsia" w:ascii="宋体" w:hAnsi="宋体" w:cs="宋体"/>
        </w:rPr>
        <w:t>】</w:t>
      </w:r>
      <w:r>
        <w:rPr>
          <w:rFonts w:ascii="宋体" w:hAnsi="宋体" w:cs="宋体"/>
        </w:rPr>
        <w:t>1980</w:t>
      </w:r>
      <w:r>
        <w:rPr>
          <w:rFonts w:hint="eastAsia" w:ascii="宋体" w:hAnsi="宋体" w:cs="宋体"/>
        </w:rPr>
        <w:t>号）文件规定。</w:t>
      </w:r>
    </w:p>
    <w:p w14:paraId="6133A033">
      <w:pPr>
        <w:pStyle w:val="29"/>
        <w:rPr>
          <w:rFonts w:ascii="仿宋" w:hAnsi="仿宋" w:eastAsia="仿宋" w:cs="仿宋"/>
        </w:rPr>
      </w:pPr>
      <w:r>
        <w:rPr>
          <w:rFonts w:hint="eastAsia" w:ascii="仿宋" w:hAnsi="仿宋" w:eastAsia="仿宋" w:cs="仿宋"/>
        </w:rPr>
        <w:t>例如：成交供应商报价为</w:t>
      </w:r>
      <w:r>
        <w:rPr>
          <w:rFonts w:ascii="仿宋" w:hAnsi="仿宋" w:eastAsia="仿宋" w:cs="仿宋"/>
        </w:rPr>
        <w:t>80%</w:t>
      </w:r>
      <w:r>
        <w:rPr>
          <w:rFonts w:hint="eastAsia" w:ascii="仿宋" w:hAnsi="仿宋" w:eastAsia="仿宋" w:cs="仿宋"/>
        </w:rPr>
        <w:t>，某货物类项目成交金额为150万元，该项目代理服务费额计算如下：</w:t>
      </w:r>
    </w:p>
    <w:p w14:paraId="5CB95D57">
      <w:pPr>
        <w:autoSpaceDE w:val="0"/>
        <w:autoSpaceDN w:val="0"/>
        <w:adjustRightInd w:val="0"/>
        <w:spacing w:line="360" w:lineRule="auto"/>
        <w:ind w:firstLine="240" w:firstLineChars="100"/>
        <w:jc w:val="left"/>
        <w:rPr>
          <w:rFonts w:ascii="仿宋" w:hAnsi="仿宋" w:eastAsia="仿宋" w:cs="仿宋"/>
          <w:kern w:val="0"/>
          <w:sz w:val="24"/>
          <w:szCs w:val="24"/>
        </w:rPr>
      </w:pPr>
      <w:r>
        <w:rPr>
          <w:rFonts w:ascii="仿宋" w:hAnsi="仿宋" w:eastAsia="仿宋" w:cs="仿宋"/>
          <w:kern w:val="0"/>
          <w:sz w:val="24"/>
          <w:szCs w:val="24"/>
        </w:rPr>
        <w:t>100</w:t>
      </w:r>
      <w:r>
        <w:rPr>
          <w:rFonts w:hint="eastAsia" w:ascii="仿宋" w:hAnsi="仿宋" w:eastAsia="仿宋" w:cs="仿宋"/>
          <w:kern w:val="0"/>
          <w:sz w:val="24"/>
          <w:szCs w:val="24"/>
        </w:rPr>
        <w:t>万元×</w:t>
      </w:r>
      <w:r>
        <w:rPr>
          <w:rFonts w:ascii="仿宋" w:hAnsi="仿宋" w:eastAsia="仿宋" w:cs="仿宋"/>
          <w:kern w:val="0"/>
          <w:sz w:val="24"/>
          <w:szCs w:val="24"/>
        </w:rPr>
        <w:t>1.5</w:t>
      </w:r>
      <w:r>
        <w:rPr>
          <w:rFonts w:hint="eastAsia" w:ascii="仿宋" w:hAnsi="仿宋" w:eastAsia="仿宋" w:cs="仿宋"/>
          <w:kern w:val="0"/>
          <w:sz w:val="24"/>
          <w:szCs w:val="24"/>
        </w:rPr>
        <w:t>％×</w:t>
      </w:r>
      <w:r>
        <w:rPr>
          <w:rFonts w:ascii="仿宋" w:hAnsi="仿宋" w:eastAsia="仿宋" w:cs="仿宋"/>
          <w:kern w:val="0"/>
          <w:sz w:val="24"/>
          <w:szCs w:val="24"/>
        </w:rPr>
        <w:t>80%</w:t>
      </w:r>
      <w:r>
        <w:rPr>
          <w:rFonts w:hint="eastAsia" w:ascii="仿宋" w:hAnsi="仿宋" w:eastAsia="仿宋" w:cs="仿宋"/>
          <w:kern w:val="0"/>
          <w:sz w:val="24"/>
          <w:szCs w:val="24"/>
        </w:rPr>
        <w:t>＝</w:t>
      </w:r>
      <w:r>
        <w:rPr>
          <w:rFonts w:ascii="仿宋" w:hAnsi="仿宋" w:eastAsia="仿宋" w:cs="仿宋"/>
          <w:kern w:val="0"/>
          <w:sz w:val="24"/>
          <w:szCs w:val="24"/>
        </w:rPr>
        <w:t>1.2</w:t>
      </w:r>
      <w:r>
        <w:rPr>
          <w:rFonts w:hint="eastAsia" w:ascii="仿宋" w:hAnsi="仿宋" w:eastAsia="仿宋" w:cs="仿宋"/>
          <w:kern w:val="0"/>
          <w:sz w:val="24"/>
          <w:szCs w:val="24"/>
        </w:rPr>
        <w:t>万元</w:t>
      </w:r>
    </w:p>
    <w:p w14:paraId="048DE217">
      <w:pPr>
        <w:autoSpaceDE w:val="0"/>
        <w:autoSpaceDN w:val="0"/>
        <w:adjustRightInd w:val="0"/>
        <w:spacing w:line="360" w:lineRule="auto"/>
        <w:jc w:val="left"/>
        <w:rPr>
          <w:rFonts w:ascii="仿宋" w:hAnsi="仿宋" w:eastAsia="仿宋" w:cs="仿宋"/>
          <w:kern w:val="0"/>
          <w:sz w:val="24"/>
          <w:szCs w:val="24"/>
        </w:rPr>
      </w:pPr>
      <w:r>
        <w:rPr>
          <w:rFonts w:hint="eastAsia" w:ascii="仿宋" w:hAnsi="仿宋" w:eastAsia="仿宋" w:cs="仿宋"/>
          <w:kern w:val="0"/>
          <w:sz w:val="24"/>
          <w:szCs w:val="24"/>
        </w:rPr>
        <w:t>（150－</w:t>
      </w:r>
      <w:r>
        <w:rPr>
          <w:rFonts w:ascii="仿宋" w:hAnsi="仿宋" w:eastAsia="仿宋" w:cs="仿宋"/>
          <w:kern w:val="0"/>
          <w:sz w:val="24"/>
          <w:szCs w:val="24"/>
        </w:rPr>
        <w:t>100</w:t>
      </w:r>
      <w:r>
        <w:rPr>
          <w:rFonts w:hint="eastAsia" w:ascii="仿宋" w:hAnsi="仿宋" w:eastAsia="仿宋" w:cs="仿宋"/>
          <w:kern w:val="0"/>
          <w:sz w:val="24"/>
          <w:szCs w:val="24"/>
        </w:rPr>
        <w:t>）万元×</w:t>
      </w:r>
      <w:r>
        <w:rPr>
          <w:rFonts w:ascii="仿宋" w:hAnsi="仿宋" w:eastAsia="仿宋" w:cs="仿宋"/>
          <w:kern w:val="0"/>
          <w:sz w:val="24"/>
          <w:szCs w:val="24"/>
        </w:rPr>
        <w:t>1.1</w:t>
      </w:r>
      <w:r>
        <w:rPr>
          <w:rFonts w:hint="eastAsia" w:ascii="仿宋" w:hAnsi="仿宋" w:eastAsia="仿宋" w:cs="仿宋"/>
          <w:kern w:val="0"/>
          <w:sz w:val="24"/>
          <w:szCs w:val="24"/>
        </w:rPr>
        <w:t>％×</w:t>
      </w:r>
      <w:r>
        <w:rPr>
          <w:rFonts w:ascii="仿宋" w:hAnsi="仿宋" w:eastAsia="仿宋" w:cs="仿宋"/>
          <w:kern w:val="0"/>
          <w:sz w:val="24"/>
          <w:szCs w:val="24"/>
        </w:rPr>
        <w:t>80%</w:t>
      </w:r>
      <w:r>
        <w:rPr>
          <w:rFonts w:hint="eastAsia" w:ascii="仿宋" w:hAnsi="仿宋" w:eastAsia="仿宋" w:cs="仿宋"/>
          <w:kern w:val="0"/>
          <w:sz w:val="24"/>
          <w:szCs w:val="24"/>
        </w:rPr>
        <w:t>＝0.44万元</w:t>
      </w:r>
    </w:p>
    <w:p w14:paraId="62C02FF6">
      <w:pPr>
        <w:autoSpaceDE w:val="0"/>
        <w:autoSpaceDN w:val="0"/>
        <w:adjustRightIn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代理服务费额＝</w:t>
      </w:r>
      <w:r>
        <w:rPr>
          <w:rFonts w:ascii="仿宋" w:hAnsi="仿宋" w:eastAsia="仿宋" w:cs="仿宋"/>
          <w:kern w:val="0"/>
          <w:sz w:val="24"/>
          <w:szCs w:val="24"/>
        </w:rPr>
        <w:t>1.2</w:t>
      </w:r>
      <w:r>
        <w:rPr>
          <w:rFonts w:hint="eastAsia" w:ascii="仿宋" w:hAnsi="仿宋" w:eastAsia="仿宋" w:cs="仿宋"/>
          <w:kern w:val="0"/>
          <w:sz w:val="24"/>
          <w:szCs w:val="24"/>
        </w:rPr>
        <w:t>＋0.44＝1.64万元</w:t>
      </w:r>
    </w:p>
    <w:p w14:paraId="484088AB">
      <w:pPr>
        <w:pStyle w:val="100"/>
        <w:spacing w:line="520" w:lineRule="exact"/>
        <w:ind w:firstLine="480" w:firstLineChars="200"/>
        <w:rPr>
          <w:rFonts w:ascii="仿宋" w:hAnsi="仿宋" w:eastAsia="仿宋" w:cs="仿宋"/>
          <w:color w:val="auto"/>
        </w:rPr>
      </w:pPr>
      <w:r>
        <w:rPr>
          <w:rFonts w:hint="eastAsia" w:ascii="仿宋" w:hAnsi="仿宋" w:eastAsia="仿宋" w:cs="仿宋"/>
          <w:color w:val="auto"/>
        </w:rPr>
        <w:t>不足</w:t>
      </w:r>
      <w:r>
        <w:rPr>
          <w:rFonts w:ascii="仿宋" w:hAnsi="仿宋" w:eastAsia="仿宋" w:cs="仿宋"/>
          <w:color w:val="auto"/>
        </w:rPr>
        <w:t>2000</w:t>
      </w:r>
      <w:r>
        <w:rPr>
          <w:rFonts w:hint="eastAsia" w:ascii="仿宋" w:hAnsi="仿宋" w:eastAsia="仿宋" w:cs="仿宋"/>
          <w:color w:val="auto"/>
        </w:rPr>
        <w:t>元的按</w:t>
      </w:r>
      <w:r>
        <w:rPr>
          <w:rFonts w:ascii="仿宋" w:hAnsi="仿宋" w:eastAsia="仿宋" w:cs="仿宋"/>
          <w:color w:val="auto"/>
        </w:rPr>
        <w:t>2000</w:t>
      </w:r>
      <w:r>
        <w:rPr>
          <w:rFonts w:hint="eastAsia" w:ascii="仿宋" w:hAnsi="仿宋" w:eastAsia="仿宋" w:cs="仿宋"/>
          <w:color w:val="auto"/>
        </w:rPr>
        <w:t>元固定标准收费，供应商不得超出此范围报价，否则视为无效报价。</w:t>
      </w:r>
    </w:p>
    <w:p w14:paraId="6091931D">
      <w:pPr>
        <w:pStyle w:val="100"/>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每个项目代理服务费收费明细须随成交（中标）结果公示。</w:t>
      </w:r>
    </w:p>
    <w:p w14:paraId="41CAC1CC">
      <w:pPr>
        <w:pStyle w:val="100"/>
        <w:spacing w:line="360" w:lineRule="auto"/>
        <w:ind w:firstLine="482" w:firstLineChars="200"/>
        <w:rPr>
          <w:rFonts w:hint="eastAsia" w:ascii="仿宋" w:hAnsi="仿宋" w:eastAsia="仿宋" w:cs="仿宋"/>
          <w:b/>
        </w:rPr>
      </w:pPr>
      <w:r>
        <w:rPr>
          <w:rFonts w:hint="eastAsia" w:ascii="仿宋" w:hAnsi="仿宋" w:eastAsia="仿宋" w:cs="仿宋"/>
          <w:b/>
        </w:rPr>
        <w:t>3.代理服务费支付方式与时限</w:t>
      </w:r>
    </w:p>
    <w:p w14:paraId="116F0EEB">
      <w:pPr>
        <w:pStyle w:val="100"/>
        <w:spacing w:line="360" w:lineRule="auto"/>
        <w:ind w:firstLine="482" w:firstLineChars="200"/>
        <w:rPr>
          <w:rFonts w:hint="eastAsia" w:ascii="仿宋" w:hAnsi="仿宋" w:eastAsia="仿宋" w:cs="仿宋"/>
        </w:rPr>
      </w:pPr>
      <w:r>
        <w:rPr>
          <w:rFonts w:hint="eastAsia" w:ascii="仿宋" w:hAnsi="仿宋" w:eastAsia="仿宋" w:cs="仿宋"/>
          <w:b/>
          <w:color w:val="auto"/>
        </w:rPr>
        <w:t>代理服务费由项目中标（成交）人支付，项目中标（成交）人领取中标通知书时缴纳至代理机构。</w:t>
      </w:r>
      <w:r>
        <w:rPr>
          <w:rFonts w:hint="eastAsia" w:ascii="仿宋" w:hAnsi="仿宋" w:eastAsia="仿宋" w:cs="仿宋"/>
        </w:rPr>
        <w:t>代理机构不得向潜在投标（成交）人收取采购代理服务费之外的其他任何费用，如有违反或是出现诸如：多收，变相多收取中标（成交）人相应费用等行为，一经发现，采购人有权单方面解除合同，成交供应商承担由此产生的一切不良后果。</w:t>
      </w:r>
    </w:p>
    <w:p w14:paraId="7917142A">
      <w:pPr>
        <w:pStyle w:val="32"/>
        <w:ind w:firstLine="0"/>
        <w:rPr>
          <w:rFonts w:hint="eastAsia"/>
          <w:lang w:eastAsia="zh-CN"/>
        </w:rPr>
      </w:pPr>
    </w:p>
    <w:p w14:paraId="2E8DFF55">
      <w:pPr>
        <w:pStyle w:val="3"/>
        <w:spacing w:before="0" w:after="156" w:afterLines="50" w:line="580" w:lineRule="exact"/>
        <w:jc w:val="center"/>
        <w:rPr>
          <w:rFonts w:hint="eastAsia" w:ascii="宋体" w:hAnsi="宋体" w:eastAsia="宋体" w:cs="宋体"/>
          <w:sz w:val="28"/>
          <w:szCs w:val="28"/>
        </w:rPr>
      </w:pPr>
      <w:bookmarkStart w:id="22" w:name="_Toc21831"/>
      <w:bookmarkStart w:id="23" w:name="_Toc25911"/>
      <w:bookmarkStart w:id="24" w:name="_Toc193699854"/>
      <w:r>
        <w:rPr>
          <w:rFonts w:hint="eastAsia" w:ascii="宋体" w:hAnsi="宋体" w:eastAsia="宋体" w:cs="宋体"/>
          <w:sz w:val="28"/>
          <w:szCs w:val="28"/>
        </w:rPr>
        <w:t>四、</w:t>
      </w:r>
      <w:bookmarkEnd w:id="22"/>
      <w:bookmarkEnd w:id="23"/>
      <w:r>
        <w:rPr>
          <w:rFonts w:hint="eastAsia" w:ascii="宋体" w:hAnsi="宋体" w:eastAsia="宋体" w:cs="宋体"/>
          <w:sz w:val="28"/>
          <w:szCs w:val="28"/>
        </w:rPr>
        <w:t>比选评审方法</w:t>
      </w:r>
      <w:bookmarkEnd w:id="24"/>
    </w:p>
    <w:p w14:paraId="75324C97">
      <w:pPr>
        <w:rPr>
          <w:rFonts w:hint="eastAsia"/>
        </w:rPr>
      </w:pPr>
    </w:p>
    <w:p w14:paraId="521D4B34">
      <w:pPr>
        <w:spacing w:line="520" w:lineRule="exact"/>
        <w:ind w:firstLine="480" w:firstLineChars="200"/>
        <w:outlineLvl w:val="0"/>
        <w:rPr>
          <w:rFonts w:hint="eastAsia" w:ascii="仿宋" w:hAnsi="仿宋" w:eastAsia="仿宋" w:cs="仿宋"/>
          <w:sz w:val="24"/>
          <w:szCs w:val="24"/>
        </w:rPr>
      </w:pPr>
      <w:r>
        <w:rPr>
          <w:rFonts w:hint="eastAsia" w:ascii="仿宋" w:hAnsi="仿宋" w:eastAsia="仿宋" w:cs="仿宋"/>
          <w:sz w:val="24"/>
          <w:szCs w:val="24"/>
        </w:rPr>
        <w:t>1、由采购人自行组成三人或三人以上单数评审委员会，在掌握供应商的基本情况后进行比选评审。</w:t>
      </w:r>
    </w:p>
    <w:p w14:paraId="14CF995E">
      <w:pPr>
        <w:spacing w:line="520" w:lineRule="exact"/>
        <w:ind w:firstLine="480" w:firstLineChars="200"/>
        <w:outlineLvl w:val="0"/>
        <w:rPr>
          <w:rFonts w:ascii="仿宋" w:hAnsi="仿宋" w:eastAsia="仿宋" w:cs="宋体"/>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、综合评审</w:t>
      </w:r>
      <w:r>
        <w:rPr>
          <w:rFonts w:hint="eastAsia" w:ascii="仿宋" w:hAnsi="仿宋" w:eastAsia="仿宋" w:cs="仿宋"/>
          <w:sz w:val="24"/>
          <w:szCs w:val="24"/>
          <w:lang w:eastAsia="zh-CN"/>
        </w:rPr>
        <w:t>。</w:t>
      </w:r>
      <w:r>
        <w:rPr>
          <w:rFonts w:hint="eastAsia" w:ascii="仿宋" w:hAnsi="仿宋" w:eastAsia="仿宋" w:cs="宋体"/>
          <w:spacing w:val="-2"/>
          <w:sz w:val="24"/>
          <w:szCs w:val="24"/>
        </w:rPr>
        <w:t>由评审小组根据比选文件规定的评审程序、评审方法和评审标准进行评审。</w:t>
      </w:r>
    </w:p>
    <w:p w14:paraId="675759CE">
      <w:pPr>
        <w:spacing w:line="520" w:lineRule="exact"/>
        <w:ind w:firstLine="480" w:firstLineChars="200"/>
        <w:jc w:val="left"/>
        <w:rPr>
          <w:rFonts w:ascii="仿宋" w:hAnsi="仿宋" w:eastAsia="仿宋" w:cs="宋体"/>
          <w:sz w:val="24"/>
          <w:szCs w:val="24"/>
        </w:rPr>
      </w:pPr>
      <w:r>
        <w:rPr>
          <w:rFonts w:hint="eastAsia" w:ascii="仿宋" w:hAnsi="仿宋" w:eastAsia="仿宋" w:cs="宋体"/>
          <w:sz w:val="24"/>
          <w:szCs w:val="24"/>
        </w:rPr>
        <w:t>本次比选采用百分制评分法，商务（报价）权重</w:t>
      </w:r>
      <w:r>
        <w:rPr>
          <w:rFonts w:hint="eastAsia" w:ascii="仿宋" w:hAnsi="仿宋" w:eastAsia="仿宋" w:cs="宋体"/>
          <w:sz w:val="24"/>
          <w:szCs w:val="24"/>
          <w:u w:val="single"/>
        </w:rPr>
        <w:t xml:space="preserve"> 20 </w:t>
      </w:r>
      <w:r>
        <w:rPr>
          <w:rFonts w:hint="eastAsia" w:ascii="仿宋" w:hAnsi="仿宋" w:eastAsia="仿宋" w:cs="宋体"/>
          <w:sz w:val="24"/>
          <w:szCs w:val="24"/>
        </w:rPr>
        <w:t>%，经评审满足比选文件要求且最后报价最低的供应商的价格为比选基准价，其价格为满分，得</w:t>
      </w:r>
      <w:r>
        <w:rPr>
          <w:rFonts w:hint="eastAsia" w:ascii="仿宋" w:hAnsi="仿宋" w:eastAsia="仿宋" w:cs="宋体"/>
          <w:sz w:val="24"/>
          <w:szCs w:val="24"/>
          <w:u w:val="single"/>
        </w:rPr>
        <w:t xml:space="preserve"> 20 </w:t>
      </w:r>
      <w:r>
        <w:rPr>
          <w:rFonts w:hint="eastAsia" w:ascii="仿宋" w:hAnsi="仿宋" w:eastAsia="仿宋" w:cs="宋体"/>
          <w:sz w:val="24"/>
          <w:szCs w:val="24"/>
        </w:rPr>
        <w:t>分。其他供应商的价格分统一按照下列公式计算：</w:t>
      </w:r>
    </w:p>
    <w:p w14:paraId="00E9D865">
      <w:pPr>
        <w:spacing w:line="520" w:lineRule="exact"/>
        <w:ind w:firstLine="480" w:firstLineChars="200"/>
        <w:jc w:val="left"/>
        <w:rPr>
          <w:rFonts w:ascii="仿宋" w:hAnsi="仿宋" w:eastAsia="仿宋" w:cs="宋体"/>
          <w:sz w:val="24"/>
          <w:szCs w:val="24"/>
        </w:rPr>
      </w:pPr>
      <w:r>
        <w:rPr>
          <w:rFonts w:hint="eastAsia" w:ascii="仿宋" w:hAnsi="仿宋" w:eastAsia="仿宋" w:cs="宋体"/>
          <w:sz w:val="24"/>
          <w:szCs w:val="24"/>
        </w:rPr>
        <w:t>报价得分=（比选基准价/最后比选报价）×</w:t>
      </w:r>
      <w:r>
        <w:rPr>
          <w:rFonts w:hint="eastAsia" w:ascii="仿宋" w:hAnsi="仿宋" w:eastAsia="仿宋" w:cs="宋体"/>
          <w:sz w:val="24"/>
          <w:szCs w:val="24"/>
          <w:u w:val="single"/>
        </w:rPr>
        <w:t xml:space="preserve"> 20 </w:t>
      </w:r>
      <w:r>
        <w:rPr>
          <w:rFonts w:hint="eastAsia" w:ascii="仿宋" w:hAnsi="仿宋" w:eastAsia="仿宋" w:cs="宋体"/>
          <w:sz w:val="24"/>
          <w:szCs w:val="24"/>
        </w:rPr>
        <w:t>%×100。</w:t>
      </w:r>
    </w:p>
    <w:p w14:paraId="04F6CC99">
      <w:pPr>
        <w:spacing w:line="520" w:lineRule="exact"/>
        <w:ind w:firstLine="480" w:firstLineChars="200"/>
        <w:jc w:val="left"/>
        <w:rPr>
          <w:rFonts w:ascii="仿宋" w:hAnsi="仿宋" w:eastAsia="仿宋" w:cs="宋体"/>
          <w:sz w:val="24"/>
          <w:szCs w:val="24"/>
        </w:rPr>
      </w:pPr>
      <w:r>
        <w:rPr>
          <w:rFonts w:hint="eastAsia" w:ascii="仿宋" w:hAnsi="仿宋" w:eastAsia="仿宋" w:cs="宋体"/>
          <w:sz w:val="24"/>
          <w:szCs w:val="24"/>
        </w:rPr>
        <w:t>注：超过最高限价的最后报价为无效报价，按废标处理。</w:t>
      </w:r>
    </w:p>
    <w:p w14:paraId="417F038A">
      <w:pPr>
        <w:spacing w:line="52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具体评分细则如下：</w:t>
      </w:r>
    </w:p>
    <w:p w14:paraId="46A6F58C">
      <w:pPr>
        <w:spacing w:line="520" w:lineRule="exact"/>
        <w:ind w:firstLine="480" w:firstLineChars="200"/>
        <w:rPr>
          <w:rFonts w:hint="eastAsia" w:ascii="仿宋" w:hAnsi="仿宋" w:eastAsia="仿宋" w:cs="宋体"/>
          <w:sz w:val="24"/>
          <w:szCs w:val="24"/>
          <w:lang w:val="en-US" w:eastAsia="zh-CN"/>
        </w:rPr>
      </w:pPr>
    </w:p>
    <w:p w14:paraId="430926D4">
      <w:pPr>
        <w:spacing w:line="520" w:lineRule="exact"/>
        <w:ind w:firstLine="480" w:firstLineChars="200"/>
        <w:rPr>
          <w:rFonts w:hint="eastAsia" w:ascii="仿宋" w:hAnsi="仿宋" w:eastAsia="仿宋" w:cs="宋体"/>
          <w:sz w:val="24"/>
          <w:szCs w:val="24"/>
          <w:lang w:val="en-US" w:eastAsia="zh-CN"/>
        </w:rPr>
      </w:pPr>
    </w:p>
    <w:p w14:paraId="08A41615">
      <w:pPr>
        <w:spacing w:line="520" w:lineRule="exact"/>
        <w:ind w:firstLine="480" w:firstLineChars="200"/>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评分标准：</w:t>
      </w:r>
    </w:p>
    <w:tbl>
      <w:tblPr>
        <w:tblStyle w:val="33"/>
        <w:tblW w:w="4997" w:type="pct"/>
        <w:tblInd w:w="0" w:type="dxa"/>
        <w:tblLayout w:type="autofit"/>
        <w:tblCellMar>
          <w:top w:w="0" w:type="dxa"/>
          <w:left w:w="108" w:type="dxa"/>
          <w:bottom w:w="0" w:type="dxa"/>
          <w:right w:w="108" w:type="dxa"/>
        </w:tblCellMar>
      </w:tblPr>
      <w:tblGrid>
        <w:gridCol w:w="1657"/>
        <w:gridCol w:w="6040"/>
        <w:gridCol w:w="1358"/>
      </w:tblGrid>
      <w:tr w14:paraId="7C0265F2">
        <w:tblPrEx>
          <w:tblCellMar>
            <w:top w:w="0" w:type="dxa"/>
            <w:left w:w="108" w:type="dxa"/>
            <w:bottom w:w="0" w:type="dxa"/>
            <w:right w:w="108" w:type="dxa"/>
          </w:tblCellMar>
        </w:tblPrEx>
        <w:trPr>
          <w:trHeight w:val="421" w:hRule="atLeast"/>
        </w:trPr>
        <w:tc>
          <w:tcPr>
            <w:tcW w:w="915" w:type="pct"/>
            <w:tcBorders>
              <w:top w:val="single" w:color="000000" w:sz="4" w:space="0"/>
              <w:left w:val="single" w:color="000000" w:sz="4" w:space="0"/>
              <w:bottom w:val="single" w:color="000000" w:sz="4" w:space="0"/>
              <w:right w:val="single" w:color="000000" w:sz="4" w:space="0"/>
            </w:tcBorders>
            <w:noWrap w:val="0"/>
            <w:vAlign w:val="center"/>
          </w:tcPr>
          <w:p w14:paraId="41232B9B">
            <w:pPr>
              <w:spacing w:line="360" w:lineRule="auto"/>
              <w:ind w:left="282"/>
              <w:jc w:val="center"/>
              <w:rPr>
                <w:rFonts w:ascii="仿宋" w:hAnsi="仿宋" w:eastAsia="仿宋" w:cs="宋体"/>
                <w:bCs/>
                <w:w w:val="99"/>
                <w:sz w:val="24"/>
                <w:szCs w:val="24"/>
              </w:rPr>
            </w:pPr>
            <w:r>
              <w:rPr>
                <w:rFonts w:hint="eastAsia" w:ascii="仿宋" w:hAnsi="仿宋" w:eastAsia="仿宋" w:cs="宋体"/>
                <w:bCs/>
                <w:sz w:val="24"/>
                <w:szCs w:val="24"/>
              </w:rPr>
              <w:t>评分内容</w:t>
            </w:r>
          </w:p>
        </w:tc>
        <w:tc>
          <w:tcPr>
            <w:tcW w:w="3335" w:type="pct"/>
            <w:tcBorders>
              <w:top w:val="single" w:color="000000" w:sz="4" w:space="0"/>
              <w:left w:val="single" w:color="000000" w:sz="4" w:space="0"/>
              <w:bottom w:val="single" w:color="000000" w:sz="4" w:space="0"/>
              <w:right w:val="single" w:color="000000" w:sz="4" w:space="0"/>
            </w:tcBorders>
            <w:noWrap w:val="0"/>
            <w:vAlign w:val="center"/>
          </w:tcPr>
          <w:p w14:paraId="201B0BF4">
            <w:pPr>
              <w:spacing w:line="360" w:lineRule="auto"/>
              <w:ind w:right="2050"/>
              <w:jc w:val="center"/>
              <w:rPr>
                <w:rFonts w:ascii="仿宋" w:hAnsi="仿宋" w:eastAsia="仿宋" w:cs="宋体"/>
                <w:bCs/>
                <w:w w:val="99"/>
                <w:sz w:val="24"/>
                <w:szCs w:val="24"/>
              </w:rPr>
            </w:pPr>
            <w:r>
              <w:rPr>
                <w:rFonts w:hint="eastAsia" w:ascii="仿宋" w:hAnsi="仿宋" w:eastAsia="仿宋" w:cs="宋体"/>
                <w:bCs/>
                <w:sz w:val="24"/>
                <w:szCs w:val="24"/>
              </w:rPr>
              <w:t>评分标准</w:t>
            </w: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47A305AB">
            <w:pPr>
              <w:spacing w:line="360" w:lineRule="auto"/>
              <w:jc w:val="center"/>
              <w:rPr>
                <w:rFonts w:ascii="仿宋" w:hAnsi="仿宋" w:eastAsia="仿宋" w:cs="宋体"/>
                <w:bCs/>
                <w:w w:val="99"/>
                <w:sz w:val="24"/>
                <w:szCs w:val="24"/>
              </w:rPr>
            </w:pPr>
            <w:r>
              <w:rPr>
                <w:rFonts w:hint="eastAsia" w:ascii="仿宋" w:hAnsi="仿宋" w:eastAsia="仿宋" w:cs="宋体"/>
                <w:bCs/>
                <w:sz w:val="24"/>
                <w:szCs w:val="24"/>
              </w:rPr>
              <w:t>分值范围</w:t>
            </w:r>
          </w:p>
        </w:tc>
      </w:tr>
      <w:tr w14:paraId="54964C42">
        <w:tblPrEx>
          <w:tblCellMar>
            <w:top w:w="0" w:type="dxa"/>
            <w:left w:w="108" w:type="dxa"/>
            <w:bottom w:w="0" w:type="dxa"/>
            <w:right w:w="108" w:type="dxa"/>
          </w:tblCellMar>
        </w:tblPrEx>
        <w:trPr>
          <w:trHeight w:val="1235" w:hRule="atLeast"/>
        </w:trPr>
        <w:tc>
          <w:tcPr>
            <w:tcW w:w="915" w:type="pct"/>
            <w:tcBorders>
              <w:top w:val="single" w:color="000000" w:sz="4" w:space="0"/>
              <w:left w:val="single" w:color="000000" w:sz="4" w:space="0"/>
              <w:bottom w:val="single" w:color="000000" w:sz="4" w:space="0"/>
              <w:right w:val="single" w:color="000000" w:sz="4" w:space="0"/>
            </w:tcBorders>
            <w:noWrap w:val="0"/>
            <w:vAlign w:val="center"/>
          </w:tcPr>
          <w:p w14:paraId="39049EC2">
            <w:pPr>
              <w:spacing w:line="360" w:lineRule="auto"/>
              <w:jc w:val="center"/>
              <w:rPr>
                <w:rFonts w:ascii="仿宋" w:hAnsi="仿宋" w:eastAsia="仿宋" w:cs="宋体"/>
                <w:bCs/>
                <w:w w:val="99"/>
                <w:sz w:val="24"/>
                <w:szCs w:val="24"/>
              </w:rPr>
            </w:pPr>
            <w:r>
              <w:rPr>
                <w:rFonts w:hint="eastAsia" w:ascii="仿宋" w:hAnsi="仿宋" w:eastAsia="仿宋" w:cs="宋体"/>
                <w:bCs/>
                <w:sz w:val="24"/>
                <w:szCs w:val="24"/>
              </w:rPr>
              <w:t>业绩（20分）</w:t>
            </w:r>
          </w:p>
        </w:tc>
        <w:tc>
          <w:tcPr>
            <w:tcW w:w="3335" w:type="pct"/>
            <w:tcBorders>
              <w:top w:val="single" w:color="000000" w:sz="4" w:space="0"/>
              <w:left w:val="single" w:color="000000" w:sz="4" w:space="0"/>
              <w:bottom w:val="single" w:color="auto" w:sz="4" w:space="0"/>
              <w:right w:val="single" w:color="000000" w:sz="4" w:space="0"/>
            </w:tcBorders>
            <w:noWrap w:val="0"/>
            <w:vAlign w:val="center"/>
          </w:tcPr>
          <w:p w14:paraId="20955D21">
            <w:pPr>
              <w:spacing w:line="360" w:lineRule="auto"/>
              <w:ind w:firstLine="452" w:firstLineChars="200"/>
              <w:jc w:val="left"/>
              <w:rPr>
                <w:rFonts w:ascii="仿宋" w:hAnsi="仿宋" w:eastAsia="仿宋" w:cs="宋体"/>
                <w:bCs/>
                <w:spacing w:val="-7"/>
                <w:sz w:val="24"/>
                <w:szCs w:val="24"/>
              </w:rPr>
            </w:pPr>
            <w:r>
              <w:rPr>
                <w:rFonts w:hint="eastAsia" w:ascii="仿宋" w:hAnsi="仿宋" w:eastAsia="仿宋" w:cs="宋体"/>
                <w:bCs/>
                <w:spacing w:val="-7"/>
                <w:sz w:val="24"/>
                <w:szCs w:val="24"/>
              </w:rPr>
              <w:t>近三年内（</w:t>
            </w:r>
            <w:r>
              <w:rPr>
                <w:rFonts w:ascii="仿宋" w:hAnsi="仿宋" w:eastAsia="仿宋" w:cs="宋体"/>
                <w:bCs/>
                <w:spacing w:val="-7"/>
                <w:sz w:val="24"/>
                <w:szCs w:val="24"/>
              </w:rPr>
              <w:t>202</w:t>
            </w:r>
            <w:r>
              <w:rPr>
                <w:rFonts w:hint="eastAsia" w:ascii="仿宋" w:hAnsi="仿宋" w:eastAsia="仿宋" w:cs="宋体"/>
                <w:bCs/>
                <w:spacing w:val="-7"/>
                <w:sz w:val="24"/>
                <w:szCs w:val="24"/>
                <w:lang w:val="en-US" w:eastAsia="zh-CN"/>
              </w:rPr>
              <w:t>3</w:t>
            </w:r>
            <w:r>
              <w:rPr>
                <w:rFonts w:hint="eastAsia" w:ascii="仿宋" w:hAnsi="仿宋" w:eastAsia="仿宋" w:cs="宋体"/>
                <w:bCs/>
                <w:spacing w:val="-7"/>
                <w:sz w:val="24"/>
                <w:szCs w:val="24"/>
              </w:rPr>
              <w:t>年0</w:t>
            </w:r>
            <w:r>
              <w:rPr>
                <w:rFonts w:hint="eastAsia" w:ascii="仿宋" w:hAnsi="仿宋" w:eastAsia="仿宋" w:cs="宋体"/>
                <w:bCs/>
                <w:spacing w:val="-7"/>
                <w:sz w:val="24"/>
                <w:szCs w:val="24"/>
                <w:lang w:val="en-US" w:eastAsia="zh-CN"/>
              </w:rPr>
              <w:t>6</w:t>
            </w:r>
            <w:r>
              <w:rPr>
                <w:rFonts w:hint="eastAsia" w:ascii="仿宋" w:hAnsi="仿宋" w:eastAsia="仿宋" w:cs="宋体"/>
                <w:bCs/>
                <w:spacing w:val="-7"/>
                <w:sz w:val="24"/>
                <w:szCs w:val="24"/>
              </w:rPr>
              <w:t>月</w:t>
            </w:r>
            <w:r>
              <w:rPr>
                <w:rFonts w:ascii="仿宋" w:hAnsi="仿宋" w:eastAsia="仿宋" w:cs="宋体"/>
                <w:bCs/>
                <w:spacing w:val="-7"/>
                <w:sz w:val="24"/>
                <w:szCs w:val="24"/>
              </w:rPr>
              <w:t>1</w:t>
            </w:r>
            <w:r>
              <w:rPr>
                <w:rFonts w:hint="eastAsia" w:ascii="仿宋" w:hAnsi="仿宋" w:eastAsia="仿宋" w:cs="宋体"/>
                <w:bCs/>
                <w:spacing w:val="-7"/>
                <w:sz w:val="24"/>
                <w:szCs w:val="24"/>
              </w:rPr>
              <w:t>日至响应文件递交截止时间），供应商签订有类似本项目的采购代理服务协议，每提供1份得</w:t>
            </w:r>
            <w:r>
              <w:rPr>
                <w:rFonts w:hint="eastAsia" w:ascii="仿宋" w:hAnsi="仿宋" w:eastAsia="仿宋" w:cs="宋体"/>
                <w:bCs/>
                <w:spacing w:val="-7"/>
                <w:sz w:val="24"/>
                <w:szCs w:val="24"/>
                <w:lang w:val="en-US" w:eastAsia="zh-CN"/>
              </w:rPr>
              <w:t>5</w:t>
            </w:r>
            <w:r>
              <w:rPr>
                <w:rFonts w:hint="eastAsia" w:ascii="仿宋" w:hAnsi="仿宋" w:eastAsia="仿宋" w:cs="宋体"/>
                <w:bCs/>
                <w:spacing w:val="-7"/>
                <w:sz w:val="24"/>
                <w:szCs w:val="24"/>
              </w:rPr>
              <w:t>分，最多得20分。</w:t>
            </w:r>
          </w:p>
          <w:p w14:paraId="64F350E7">
            <w:pPr>
              <w:spacing w:line="360" w:lineRule="auto"/>
              <w:ind w:firstLine="452" w:firstLineChars="200"/>
              <w:jc w:val="left"/>
              <w:rPr>
                <w:rFonts w:hint="eastAsia" w:ascii="仿宋" w:hAnsi="仿宋" w:eastAsia="仿宋" w:cs="宋体"/>
                <w:bCs/>
                <w:color w:val="FF0000"/>
                <w:spacing w:val="-7"/>
                <w:sz w:val="24"/>
                <w:szCs w:val="24"/>
              </w:rPr>
            </w:pPr>
            <w:r>
              <w:rPr>
                <w:rFonts w:hint="eastAsia" w:ascii="仿宋" w:hAnsi="仿宋" w:eastAsia="仿宋" w:cs="宋体"/>
                <w:bCs/>
                <w:spacing w:val="-7"/>
                <w:sz w:val="24"/>
                <w:szCs w:val="24"/>
              </w:rPr>
              <w:t>注：需提供委托代理合同、中标通知书扫描件及县级及以上公共资源交易中心官网发布的中标（成交）公示</w:t>
            </w:r>
            <w:r>
              <w:rPr>
                <w:rFonts w:ascii="仿宋" w:hAnsi="仿宋" w:eastAsia="仿宋" w:cs="宋体"/>
                <w:bCs/>
                <w:spacing w:val="-7"/>
                <w:sz w:val="24"/>
                <w:szCs w:val="24"/>
              </w:rPr>
              <w:t>&lt;</w:t>
            </w:r>
            <w:r>
              <w:rPr>
                <w:rFonts w:hint="eastAsia" w:ascii="仿宋" w:hAnsi="仿宋" w:eastAsia="仿宋" w:cs="宋体"/>
                <w:bCs/>
                <w:spacing w:val="-7"/>
                <w:sz w:val="24"/>
                <w:szCs w:val="24"/>
              </w:rPr>
              <w:t>公告</w:t>
            </w:r>
            <w:r>
              <w:rPr>
                <w:rFonts w:ascii="仿宋" w:hAnsi="仿宋" w:eastAsia="仿宋" w:cs="宋体"/>
                <w:bCs/>
                <w:spacing w:val="-7"/>
                <w:sz w:val="24"/>
                <w:szCs w:val="24"/>
              </w:rPr>
              <w:t>&gt;</w:t>
            </w:r>
            <w:r>
              <w:rPr>
                <w:rFonts w:hint="eastAsia" w:ascii="仿宋" w:hAnsi="仿宋" w:eastAsia="仿宋" w:cs="宋体"/>
                <w:bCs/>
                <w:spacing w:val="-7"/>
                <w:sz w:val="24"/>
                <w:szCs w:val="24"/>
              </w:rPr>
              <w:t>截图。时间以中标（成交）公示</w:t>
            </w:r>
            <w:r>
              <w:rPr>
                <w:rFonts w:ascii="仿宋" w:hAnsi="仿宋" w:eastAsia="仿宋" w:cs="宋体"/>
                <w:bCs/>
                <w:spacing w:val="-7"/>
                <w:sz w:val="24"/>
                <w:szCs w:val="24"/>
              </w:rPr>
              <w:t>&lt;</w:t>
            </w:r>
            <w:r>
              <w:rPr>
                <w:rFonts w:hint="eastAsia" w:ascii="仿宋" w:hAnsi="仿宋" w:eastAsia="仿宋" w:cs="宋体"/>
                <w:bCs/>
                <w:spacing w:val="-7"/>
                <w:sz w:val="24"/>
                <w:szCs w:val="24"/>
              </w:rPr>
              <w:t>公告</w:t>
            </w:r>
            <w:r>
              <w:rPr>
                <w:rFonts w:ascii="仿宋" w:hAnsi="仿宋" w:eastAsia="仿宋" w:cs="宋体"/>
                <w:bCs/>
                <w:spacing w:val="-7"/>
                <w:sz w:val="24"/>
                <w:szCs w:val="24"/>
              </w:rPr>
              <w:t>&gt;</w:t>
            </w:r>
            <w:r>
              <w:rPr>
                <w:rFonts w:hint="eastAsia" w:ascii="仿宋" w:hAnsi="仿宋" w:eastAsia="仿宋" w:cs="宋体"/>
                <w:bCs/>
                <w:spacing w:val="-7"/>
                <w:sz w:val="24"/>
                <w:szCs w:val="24"/>
              </w:rPr>
              <w:t>截图或中标通知书中的时间为准；</w:t>
            </w:r>
          </w:p>
        </w:tc>
        <w:tc>
          <w:tcPr>
            <w:tcW w:w="750" w:type="pct"/>
            <w:tcBorders>
              <w:top w:val="single" w:color="000000" w:sz="4" w:space="0"/>
              <w:left w:val="single" w:color="000000" w:sz="4" w:space="0"/>
              <w:bottom w:val="single" w:color="auto" w:sz="4" w:space="0"/>
              <w:right w:val="single" w:color="000000" w:sz="4" w:space="0"/>
            </w:tcBorders>
            <w:noWrap w:val="0"/>
            <w:vAlign w:val="center"/>
          </w:tcPr>
          <w:p w14:paraId="02F02B6F">
            <w:pPr>
              <w:spacing w:line="360" w:lineRule="auto"/>
              <w:jc w:val="left"/>
              <w:rPr>
                <w:rFonts w:ascii="仿宋" w:hAnsi="仿宋" w:eastAsia="仿宋" w:cs="宋体"/>
                <w:bCs/>
                <w:sz w:val="24"/>
                <w:szCs w:val="24"/>
              </w:rPr>
            </w:pPr>
            <w:r>
              <w:rPr>
                <w:rFonts w:ascii="仿宋" w:hAnsi="仿宋" w:eastAsia="仿宋" w:cs="宋体"/>
                <w:bCs/>
                <w:sz w:val="24"/>
                <w:szCs w:val="24"/>
              </w:rPr>
              <w:t>0-</w:t>
            </w:r>
            <w:r>
              <w:rPr>
                <w:rFonts w:hint="eastAsia" w:ascii="仿宋" w:hAnsi="仿宋" w:eastAsia="仿宋" w:cs="宋体"/>
                <w:bCs/>
                <w:sz w:val="24"/>
                <w:szCs w:val="24"/>
              </w:rPr>
              <w:t>20分</w:t>
            </w:r>
          </w:p>
        </w:tc>
      </w:tr>
      <w:tr w14:paraId="1AA6BDD3">
        <w:tblPrEx>
          <w:tblCellMar>
            <w:top w:w="0" w:type="dxa"/>
            <w:left w:w="108" w:type="dxa"/>
            <w:bottom w:w="0" w:type="dxa"/>
            <w:right w:w="108" w:type="dxa"/>
          </w:tblCellMar>
        </w:tblPrEx>
        <w:trPr>
          <w:trHeight w:val="301" w:hRule="atLeast"/>
        </w:trPr>
        <w:tc>
          <w:tcPr>
            <w:tcW w:w="915" w:type="pct"/>
            <w:tcBorders>
              <w:top w:val="single" w:color="000000" w:sz="4" w:space="0"/>
              <w:left w:val="single" w:color="000000" w:sz="4" w:space="0"/>
              <w:bottom w:val="single" w:color="auto" w:sz="4" w:space="0"/>
              <w:right w:val="single" w:color="000000" w:sz="4" w:space="0"/>
            </w:tcBorders>
            <w:noWrap w:val="0"/>
            <w:vAlign w:val="center"/>
          </w:tcPr>
          <w:p w14:paraId="53201206">
            <w:pPr>
              <w:spacing w:line="360" w:lineRule="auto"/>
              <w:jc w:val="center"/>
              <w:rPr>
                <w:rFonts w:hint="eastAsia" w:ascii="仿宋" w:hAnsi="仿宋" w:eastAsia="仿宋" w:cs="宋体"/>
                <w:bCs/>
                <w:sz w:val="24"/>
                <w:szCs w:val="24"/>
              </w:rPr>
            </w:pPr>
            <w:r>
              <w:rPr>
                <w:rFonts w:hint="eastAsia" w:ascii="仿宋" w:hAnsi="仿宋" w:eastAsia="仿宋" w:cs="宋体"/>
                <w:bCs/>
                <w:sz w:val="24"/>
                <w:szCs w:val="24"/>
              </w:rPr>
              <w:t>社会形象（5分）</w:t>
            </w:r>
          </w:p>
        </w:tc>
        <w:tc>
          <w:tcPr>
            <w:tcW w:w="3335" w:type="pct"/>
            <w:tcBorders>
              <w:top w:val="single" w:color="000000" w:sz="4" w:space="0"/>
              <w:left w:val="single" w:color="000000" w:sz="4" w:space="0"/>
              <w:bottom w:val="single" w:color="auto" w:sz="4" w:space="0"/>
              <w:right w:val="single" w:color="000000" w:sz="4" w:space="0"/>
            </w:tcBorders>
            <w:noWrap w:val="0"/>
            <w:vAlign w:val="center"/>
          </w:tcPr>
          <w:p w14:paraId="5399B70A">
            <w:pPr>
              <w:pStyle w:val="32"/>
              <w:ind w:firstLine="0"/>
              <w:rPr>
                <w:rFonts w:hint="eastAsia"/>
                <w:lang w:val="en-US" w:eastAsia="zh-CN"/>
              </w:rPr>
            </w:pPr>
            <w:r>
              <w:rPr>
                <w:rFonts w:hint="eastAsia" w:ascii="仿宋" w:hAnsi="仿宋" w:eastAsia="仿宋" w:cs="宋体"/>
                <w:bCs/>
                <w:spacing w:val="-7"/>
                <w:lang w:val="en-US" w:eastAsia="zh-CN"/>
              </w:rPr>
              <w:t>近三年的（</w:t>
            </w:r>
            <w:r>
              <w:rPr>
                <w:rFonts w:ascii="仿宋" w:hAnsi="仿宋" w:eastAsia="仿宋" w:cs="宋体"/>
                <w:bCs/>
                <w:spacing w:val="-7"/>
              </w:rPr>
              <w:t>202</w:t>
            </w:r>
            <w:r>
              <w:rPr>
                <w:rFonts w:hint="eastAsia" w:ascii="仿宋" w:hAnsi="仿宋" w:eastAsia="仿宋" w:cs="宋体"/>
                <w:bCs/>
                <w:spacing w:val="-7"/>
                <w:lang w:val="en-US" w:eastAsia="zh-CN"/>
              </w:rPr>
              <w:t>3</w:t>
            </w:r>
            <w:r>
              <w:rPr>
                <w:rFonts w:hint="eastAsia" w:ascii="仿宋" w:hAnsi="仿宋" w:eastAsia="仿宋" w:cs="宋体"/>
                <w:bCs/>
                <w:spacing w:val="-7"/>
              </w:rPr>
              <w:t>年</w:t>
            </w:r>
            <w:r>
              <w:rPr>
                <w:rFonts w:hint="eastAsia" w:ascii="仿宋" w:hAnsi="仿宋" w:eastAsia="仿宋" w:cs="宋体"/>
                <w:bCs/>
                <w:spacing w:val="-7"/>
                <w:lang w:val="en-US" w:eastAsia="zh-CN"/>
              </w:rPr>
              <w:t>6</w:t>
            </w:r>
            <w:r>
              <w:rPr>
                <w:rFonts w:hint="eastAsia" w:ascii="仿宋" w:hAnsi="仿宋" w:eastAsia="仿宋" w:cs="宋体"/>
                <w:bCs/>
                <w:spacing w:val="-7"/>
              </w:rPr>
              <w:t>月</w:t>
            </w:r>
            <w:r>
              <w:rPr>
                <w:rFonts w:ascii="仿宋" w:hAnsi="仿宋" w:eastAsia="仿宋" w:cs="宋体"/>
                <w:bCs/>
                <w:spacing w:val="-7"/>
              </w:rPr>
              <w:t>1</w:t>
            </w:r>
            <w:r>
              <w:rPr>
                <w:rFonts w:hint="eastAsia" w:ascii="仿宋" w:hAnsi="仿宋" w:eastAsia="仿宋" w:cs="宋体"/>
                <w:bCs/>
                <w:spacing w:val="-7"/>
              </w:rPr>
              <w:t>日至响应文件递交截止时间</w:t>
            </w:r>
            <w:r>
              <w:rPr>
                <w:rFonts w:hint="eastAsia"/>
                <w:color w:val="000000"/>
                <w:sz w:val="22"/>
                <w:szCs w:val="22"/>
              </w:rPr>
              <w:t>）</w:t>
            </w:r>
            <w:r>
              <w:rPr>
                <w:rFonts w:hint="eastAsia" w:ascii="仿宋" w:hAnsi="仿宋" w:eastAsia="仿宋" w:cs="宋体"/>
                <w:bCs/>
                <w:spacing w:val="-7"/>
                <w:lang w:val="en-US" w:eastAsia="zh-CN"/>
              </w:rPr>
              <w:t>用户满意度评价证明 （招标采购项目的满意度评价证明需和提供的招标采购业绩一一对应，无法对应的评价证明不得分）。每提供一个满意的证明材料，得 1 分，最高5分。（需提供满意度证明材料复印件，并加盖代理机构公章，否则不得分。相同的评价单位只计取一份。）</w:t>
            </w:r>
          </w:p>
        </w:tc>
        <w:tc>
          <w:tcPr>
            <w:tcW w:w="750" w:type="pct"/>
            <w:tcBorders>
              <w:top w:val="single" w:color="000000" w:sz="4" w:space="0"/>
              <w:left w:val="single" w:color="000000" w:sz="4" w:space="0"/>
              <w:bottom w:val="single" w:color="auto" w:sz="4" w:space="0"/>
              <w:right w:val="single" w:color="000000" w:sz="4" w:space="0"/>
            </w:tcBorders>
            <w:noWrap w:val="0"/>
            <w:vAlign w:val="center"/>
          </w:tcPr>
          <w:p w14:paraId="38411A33">
            <w:pPr>
              <w:spacing w:line="360" w:lineRule="auto"/>
              <w:ind w:firstLine="120" w:firstLineChars="50"/>
              <w:jc w:val="left"/>
              <w:rPr>
                <w:rFonts w:ascii="仿宋" w:hAnsi="仿宋" w:eastAsia="仿宋" w:cs="宋体"/>
                <w:bCs/>
                <w:sz w:val="24"/>
                <w:szCs w:val="24"/>
              </w:rPr>
            </w:pPr>
            <w:r>
              <w:rPr>
                <w:rFonts w:hint="eastAsia" w:ascii="仿宋" w:hAnsi="仿宋" w:eastAsia="仿宋" w:cs="宋体"/>
                <w:bCs/>
                <w:sz w:val="24"/>
                <w:szCs w:val="24"/>
              </w:rPr>
              <w:t>0-5分</w:t>
            </w:r>
          </w:p>
        </w:tc>
      </w:tr>
      <w:tr w14:paraId="219D150B">
        <w:tblPrEx>
          <w:tblCellMar>
            <w:top w:w="0" w:type="dxa"/>
            <w:left w:w="108" w:type="dxa"/>
            <w:bottom w:w="0" w:type="dxa"/>
            <w:right w:w="108" w:type="dxa"/>
          </w:tblCellMar>
        </w:tblPrEx>
        <w:trPr>
          <w:trHeight w:val="4836" w:hRule="atLeast"/>
        </w:trPr>
        <w:tc>
          <w:tcPr>
            <w:tcW w:w="915" w:type="pct"/>
            <w:tcBorders>
              <w:top w:val="single" w:color="auto" w:sz="4" w:space="0"/>
              <w:left w:val="single" w:color="000000" w:sz="4" w:space="0"/>
              <w:bottom w:val="single" w:color="000000" w:sz="4" w:space="0"/>
              <w:right w:val="single" w:color="000000" w:sz="4" w:space="0"/>
            </w:tcBorders>
            <w:noWrap w:val="0"/>
            <w:vAlign w:val="center"/>
          </w:tcPr>
          <w:p w14:paraId="1836A49B">
            <w:pPr>
              <w:spacing w:line="360" w:lineRule="auto"/>
              <w:jc w:val="center"/>
              <w:rPr>
                <w:rFonts w:hint="eastAsia" w:ascii="仿宋" w:hAnsi="仿宋" w:eastAsia="仿宋" w:cs="宋体"/>
                <w:bCs/>
                <w:sz w:val="24"/>
                <w:szCs w:val="24"/>
              </w:rPr>
            </w:pPr>
            <w:r>
              <w:rPr>
                <w:rFonts w:hint="eastAsia" w:ascii="仿宋" w:hAnsi="仿宋" w:eastAsia="仿宋" w:cs="宋体"/>
                <w:bCs/>
                <w:sz w:val="24"/>
                <w:szCs w:val="24"/>
              </w:rPr>
              <w:t>项目组人员配备情况（1</w:t>
            </w:r>
            <w:r>
              <w:rPr>
                <w:rFonts w:hint="eastAsia" w:ascii="仿宋" w:hAnsi="仿宋" w:eastAsia="仿宋" w:cs="宋体"/>
                <w:bCs/>
                <w:sz w:val="24"/>
                <w:szCs w:val="24"/>
                <w:lang w:val="en-US" w:eastAsia="zh-CN"/>
              </w:rPr>
              <w:t>5</w:t>
            </w:r>
            <w:r>
              <w:rPr>
                <w:rFonts w:hint="eastAsia" w:ascii="仿宋" w:hAnsi="仿宋" w:eastAsia="仿宋" w:cs="宋体"/>
                <w:bCs/>
                <w:sz w:val="24"/>
                <w:szCs w:val="24"/>
              </w:rPr>
              <w:t>分）</w:t>
            </w:r>
          </w:p>
        </w:tc>
        <w:tc>
          <w:tcPr>
            <w:tcW w:w="3335" w:type="pct"/>
            <w:tcBorders>
              <w:top w:val="single" w:color="auto" w:sz="4" w:space="0"/>
              <w:left w:val="single" w:color="000000" w:sz="4" w:space="0"/>
              <w:bottom w:val="single" w:color="auto" w:sz="4" w:space="0"/>
              <w:right w:val="single" w:color="000000" w:sz="4" w:space="0"/>
            </w:tcBorders>
            <w:noWrap w:val="0"/>
            <w:vAlign w:val="center"/>
          </w:tcPr>
          <w:p w14:paraId="7A08D9C5">
            <w:pPr>
              <w:spacing w:line="360" w:lineRule="auto"/>
              <w:ind w:firstLine="480" w:firstLineChars="200"/>
              <w:jc w:val="left"/>
              <w:rPr>
                <w:rFonts w:ascii="仿宋" w:hAnsi="仿宋" w:eastAsia="仿宋" w:cs="宋体"/>
                <w:bCs/>
                <w:sz w:val="24"/>
                <w:szCs w:val="24"/>
              </w:rPr>
            </w:pPr>
            <w:r>
              <w:rPr>
                <w:rFonts w:ascii="仿宋" w:hAnsi="仿宋" w:eastAsia="仿宋" w:cs="宋体"/>
                <w:bCs/>
                <w:sz w:val="24"/>
                <w:szCs w:val="24"/>
              </w:rPr>
              <w:t>1</w:t>
            </w:r>
            <w:r>
              <w:rPr>
                <w:rFonts w:hint="eastAsia" w:ascii="仿宋" w:hAnsi="仿宋" w:eastAsia="仿宋" w:cs="宋体"/>
                <w:bCs/>
                <w:sz w:val="24"/>
                <w:szCs w:val="24"/>
              </w:rPr>
              <w:t>、拟派采购代理项目负责人具有中级职称的得3分，具有高级职称的得6分；本项最高得6分。</w:t>
            </w:r>
          </w:p>
          <w:p w14:paraId="38C99490">
            <w:pPr>
              <w:spacing w:line="360" w:lineRule="auto"/>
              <w:ind w:firstLine="480" w:firstLineChars="200"/>
              <w:jc w:val="left"/>
              <w:rPr>
                <w:rFonts w:hint="eastAsia" w:ascii="仿宋" w:hAnsi="仿宋" w:eastAsia="仿宋" w:cs="宋体"/>
                <w:bCs/>
                <w:sz w:val="24"/>
                <w:szCs w:val="24"/>
              </w:rPr>
            </w:pPr>
            <w:r>
              <w:rPr>
                <w:rFonts w:ascii="仿宋" w:hAnsi="仿宋" w:eastAsia="仿宋" w:cs="宋体"/>
                <w:bCs/>
                <w:sz w:val="24"/>
                <w:szCs w:val="24"/>
              </w:rPr>
              <w:t>2</w:t>
            </w:r>
            <w:r>
              <w:rPr>
                <w:rFonts w:hint="eastAsia" w:ascii="仿宋" w:hAnsi="仿宋" w:eastAsia="仿宋" w:cs="宋体"/>
                <w:bCs/>
                <w:sz w:val="24"/>
                <w:szCs w:val="24"/>
              </w:rPr>
              <w:t>、项目组人员都具有专科及以上学历的得4分，否则得2分。</w:t>
            </w:r>
          </w:p>
          <w:p w14:paraId="51F1511E">
            <w:pPr>
              <w:spacing w:line="360" w:lineRule="auto"/>
              <w:ind w:firstLine="480" w:firstLineChars="200"/>
              <w:jc w:val="left"/>
              <w:rPr>
                <w:rFonts w:ascii="仿宋" w:hAnsi="仿宋" w:eastAsia="仿宋" w:cs="宋体"/>
                <w:bCs/>
                <w:sz w:val="24"/>
                <w:szCs w:val="24"/>
              </w:rPr>
            </w:pPr>
            <w:r>
              <w:rPr>
                <w:rFonts w:hint="eastAsia" w:ascii="仿宋" w:hAnsi="仿宋" w:eastAsia="仿宋" w:cs="宋体"/>
                <w:bCs/>
                <w:sz w:val="24"/>
                <w:szCs w:val="24"/>
              </w:rPr>
              <w:t>3、项目组人员中每有一人连续从事政府采购代理工作达</w:t>
            </w:r>
            <w:r>
              <w:rPr>
                <w:rFonts w:ascii="仿宋" w:hAnsi="仿宋" w:eastAsia="仿宋" w:cs="宋体"/>
                <w:bCs/>
                <w:sz w:val="24"/>
                <w:szCs w:val="24"/>
              </w:rPr>
              <w:t>3</w:t>
            </w:r>
            <w:r>
              <w:rPr>
                <w:rFonts w:hint="eastAsia" w:ascii="仿宋" w:hAnsi="仿宋" w:eastAsia="仿宋" w:cs="宋体"/>
                <w:bCs/>
                <w:sz w:val="24"/>
                <w:szCs w:val="24"/>
              </w:rPr>
              <w:t>年的得2分，本项最多得</w:t>
            </w:r>
            <w:r>
              <w:rPr>
                <w:rFonts w:hint="eastAsia" w:ascii="仿宋" w:hAnsi="仿宋" w:eastAsia="仿宋" w:cs="宋体"/>
                <w:bCs/>
                <w:sz w:val="24"/>
                <w:szCs w:val="24"/>
                <w:lang w:val="en-US" w:eastAsia="zh-CN"/>
              </w:rPr>
              <w:t>5</w:t>
            </w:r>
            <w:r>
              <w:rPr>
                <w:rFonts w:hint="eastAsia" w:ascii="仿宋" w:hAnsi="仿宋" w:eastAsia="仿宋" w:cs="宋体"/>
                <w:bCs/>
                <w:sz w:val="24"/>
                <w:szCs w:val="24"/>
              </w:rPr>
              <w:t>分</w:t>
            </w:r>
          </w:p>
          <w:p w14:paraId="35F68DD1">
            <w:pPr>
              <w:spacing w:line="360" w:lineRule="auto"/>
              <w:ind w:firstLine="480" w:firstLineChars="200"/>
              <w:rPr>
                <w:rFonts w:ascii="仿宋" w:hAnsi="仿宋" w:eastAsia="仿宋" w:cs="宋体"/>
                <w:bCs/>
                <w:sz w:val="24"/>
                <w:szCs w:val="24"/>
              </w:rPr>
            </w:pPr>
            <w:r>
              <w:rPr>
                <w:rFonts w:hint="eastAsia" w:ascii="仿宋" w:hAnsi="仿宋" w:eastAsia="仿宋" w:cs="宋体"/>
                <w:bCs/>
                <w:sz w:val="24"/>
                <w:szCs w:val="24"/>
              </w:rPr>
              <w:t>注：响应文件中须提供以上所有人员自本公告发布之日前六个月内任意连续三个月的社保证明。相关证书扫描件或复印件、连续从事政府采购按年度提供对应从业年限的政府采购项目公告截图（如从事招标采购代理工作 3年，提供3个年度的公告截图）。</w:t>
            </w:r>
          </w:p>
        </w:tc>
        <w:tc>
          <w:tcPr>
            <w:tcW w:w="750" w:type="pct"/>
            <w:tcBorders>
              <w:top w:val="single" w:color="auto" w:sz="4" w:space="0"/>
              <w:left w:val="single" w:color="000000" w:sz="4" w:space="0"/>
              <w:bottom w:val="single" w:color="auto" w:sz="4" w:space="0"/>
              <w:right w:val="single" w:color="000000" w:sz="4" w:space="0"/>
            </w:tcBorders>
            <w:noWrap w:val="0"/>
            <w:vAlign w:val="center"/>
          </w:tcPr>
          <w:p w14:paraId="38D36F59">
            <w:pPr>
              <w:spacing w:line="360" w:lineRule="auto"/>
              <w:jc w:val="left"/>
              <w:rPr>
                <w:rFonts w:ascii="仿宋" w:hAnsi="仿宋" w:eastAsia="仿宋" w:cs="宋体"/>
                <w:bCs/>
                <w:sz w:val="24"/>
                <w:szCs w:val="24"/>
              </w:rPr>
            </w:pPr>
            <w:r>
              <w:rPr>
                <w:rFonts w:hint="eastAsia" w:ascii="仿宋" w:hAnsi="仿宋" w:eastAsia="仿宋" w:cs="宋体"/>
                <w:bCs/>
                <w:sz w:val="24"/>
                <w:szCs w:val="24"/>
              </w:rPr>
              <w:t>0-1</w:t>
            </w:r>
            <w:r>
              <w:rPr>
                <w:rFonts w:hint="eastAsia" w:ascii="仿宋" w:hAnsi="仿宋" w:eastAsia="仿宋" w:cs="宋体"/>
                <w:bCs/>
                <w:sz w:val="24"/>
                <w:szCs w:val="24"/>
                <w:lang w:val="en-US" w:eastAsia="zh-CN"/>
              </w:rPr>
              <w:t>5</w:t>
            </w:r>
            <w:r>
              <w:rPr>
                <w:rFonts w:hint="eastAsia" w:ascii="仿宋" w:hAnsi="仿宋" w:eastAsia="仿宋" w:cs="宋体"/>
                <w:bCs/>
                <w:sz w:val="24"/>
                <w:szCs w:val="24"/>
              </w:rPr>
              <w:t>分</w:t>
            </w:r>
          </w:p>
        </w:tc>
      </w:tr>
      <w:tr w14:paraId="44750DAE">
        <w:tblPrEx>
          <w:tblCellMar>
            <w:top w:w="0" w:type="dxa"/>
            <w:left w:w="108" w:type="dxa"/>
            <w:bottom w:w="0" w:type="dxa"/>
            <w:right w:w="108" w:type="dxa"/>
          </w:tblCellMar>
        </w:tblPrEx>
        <w:trPr>
          <w:trHeight w:val="3478" w:hRule="atLeast"/>
        </w:trPr>
        <w:tc>
          <w:tcPr>
            <w:tcW w:w="915" w:type="pct"/>
            <w:tcBorders>
              <w:top w:val="single" w:color="000000" w:sz="4" w:space="0"/>
              <w:left w:val="single" w:color="000000" w:sz="4" w:space="0"/>
              <w:bottom w:val="single" w:color="auto" w:sz="4" w:space="0"/>
              <w:right w:val="single" w:color="000000" w:sz="4" w:space="0"/>
            </w:tcBorders>
            <w:noWrap w:val="0"/>
            <w:vAlign w:val="center"/>
          </w:tcPr>
          <w:p w14:paraId="11BDD50A">
            <w:pPr>
              <w:spacing w:line="360" w:lineRule="auto"/>
              <w:jc w:val="center"/>
              <w:rPr>
                <w:rFonts w:ascii="仿宋" w:hAnsi="仿宋" w:eastAsia="仿宋" w:cs="宋体"/>
                <w:bCs/>
                <w:sz w:val="24"/>
                <w:szCs w:val="24"/>
              </w:rPr>
            </w:pPr>
            <w:r>
              <w:rPr>
                <w:rFonts w:hint="eastAsia" w:ascii="仿宋" w:hAnsi="仿宋" w:eastAsia="仿宋" w:cs="宋体"/>
                <w:bCs/>
                <w:sz w:val="24"/>
                <w:szCs w:val="24"/>
              </w:rPr>
              <w:t>服务方案（3</w:t>
            </w:r>
            <w:r>
              <w:rPr>
                <w:rFonts w:hint="eastAsia" w:ascii="仿宋" w:hAnsi="仿宋" w:eastAsia="仿宋" w:cs="宋体"/>
                <w:bCs/>
                <w:sz w:val="24"/>
                <w:szCs w:val="24"/>
                <w:lang w:val="en-US" w:eastAsia="zh-CN"/>
              </w:rPr>
              <w:t>5</w:t>
            </w:r>
            <w:r>
              <w:rPr>
                <w:rFonts w:hint="eastAsia" w:ascii="仿宋" w:hAnsi="仿宋" w:eastAsia="仿宋" w:cs="宋体"/>
                <w:bCs/>
                <w:sz w:val="24"/>
                <w:szCs w:val="24"/>
              </w:rPr>
              <w:t>分）</w:t>
            </w:r>
          </w:p>
        </w:tc>
        <w:tc>
          <w:tcPr>
            <w:tcW w:w="3335" w:type="pct"/>
            <w:tcBorders>
              <w:top w:val="single" w:color="000000" w:sz="4" w:space="0"/>
              <w:left w:val="single" w:color="000000" w:sz="4" w:space="0"/>
              <w:bottom w:val="single" w:color="auto" w:sz="4" w:space="0"/>
              <w:right w:val="single" w:color="000000" w:sz="4" w:space="0"/>
            </w:tcBorders>
            <w:noWrap w:val="0"/>
            <w:vAlign w:val="center"/>
          </w:tcPr>
          <w:p w14:paraId="5416521D">
            <w:pPr>
              <w:spacing w:line="360" w:lineRule="auto"/>
              <w:jc w:val="left"/>
              <w:rPr>
                <w:rFonts w:ascii="仿宋" w:hAnsi="仿宋" w:eastAsia="仿宋" w:cs="宋体"/>
                <w:bCs/>
                <w:sz w:val="24"/>
                <w:szCs w:val="24"/>
              </w:rPr>
            </w:pPr>
            <w:r>
              <w:rPr>
                <w:rFonts w:hint="eastAsia" w:ascii="仿宋" w:hAnsi="仿宋" w:eastAsia="仿宋" w:cs="宋体"/>
                <w:bCs/>
                <w:sz w:val="24"/>
                <w:szCs w:val="24"/>
              </w:rPr>
              <w:t>代理服务方案包括但不限于对项目的综合理解、采购文件编制和审核、风险预判及管控措施、进度控制措施、质量控制及法务支撑、档案管理、质疑或异议处理、服务的便捷性等内容，结合实际情况进行评审。</w:t>
            </w:r>
          </w:p>
          <w:p w14:paraId="35177B8E">
            <w:pPr>
              <w:spacing w:line="360" w:lineRule="auto"/>
              <w:jc w:val="left"/>
              <w:rPr>
                <w:rFonts w:ascii="仿宋" w:hAnsi="仿宋" w:eastAsia="仿宋" w:cs="宋体"/>
                <w:bCs/>
                <w:sz w:val="24"/>
                <w:szCs w:val="24"/>
              </w:rPr>
            </w:pPr>
            <w:r>
              <w:rPr>
                <w:rFonts w:hint="eastAsia" w:ascii="仿宋" w:hAnsi="仿宋" w:eastAsia="仿宋" w:cs="宋体"/>
                <w:bCs/>
                <w:sz w:val="24"/>
                <w:szCs w:val="24"/>
              </w:rPr>
              <w:t>方案完整、针对性强得3</w:t>
            </w:r>
            <w:r>
              <w:rPr>
                <w:rFonts w:hint="eastAsia" w:ascii="仿宋" w:hAnsi="仿宋" w:eastAsia="仿宋" w:cs="宋体"/>
                <w:bCs/>
                <w:sz w:val="24"/>
                <w:szCs w:val="24"/>
                <w:lang w:val="en-US" w:eastAsia="zh-CN"/>
              </w:rPr>
              <w:t>5</w:t>
            </w:r>
            <w:r>
              <w:rPr>
                <w:rFonts w:hint="eastAsia" w:ascii="仿宋" w:hAnsi="仿宋" w:eastAsia="仿宋" w:cs="宋体"/>
                <w:bCs/>
                <w:sz w:val="24"/>
                <w:szCs w:val="24"/>
              </w:rPr>
              <w:t>分；</w:t>
            </w:r>
          </w:p>
          <w:p w14:paraId="513E2D42">
            <w:pPr>
              <w:spacing w:line="360" w:lineRule="auto"/>
              <w:jc w:val="left"/>
              <w:rPr>
                <w:rFonts w:ascii="仿宋" w:hAnsi="仿宋" w:eastAsia="仿宋" w:cs="宋体"/>
                <w:bCs/>
                <w:sz w:val="24"/>
                <w:szCs w:val="24"/>
              </w:rPr>
            </w:pPr>
            <w:r>
              <w:rPr>
                <w:rFonts w:hint="eastAsia" w:ascii="仿宋" w:hAnsi="仿宋" w:eastAsia="仿宋" w:cs="宋体"/>
                <w:bCs/>
                <w:sz w:val="24"/>
                <w:szCs w:val="24"/>
              </w:rPr>
              <w:t>方案较完整、有一定针对性得2</w:t>
            </w:r>
            <w:r>
              <w:rPr>
                <w:rFonts w:hint="eastAsia" w:ascii="仿宋" w:hAnsi="仿宋" w:eastAsia="仿宋" w:cs="宋体"/>
                <w:bCs/>
                <w:sz w:val="24"/>
                <w:szCs w:val="24"/>
                <w:lang w:val="en-US" w:eastAsia="zh-CN"/>
              </w:rPr>
              <w:t>5</w:t>
            </w:r>
            <w:r>
              <w:rPr>
                <w:rFonts w:hint="eastAsia" w:ascii="仿宋" w:hAnsi="仿宋" w:eastAsia="仿宋" w:cs="宋体"/>
                <w:bCs/>
                <w:sz w:val="24"/>
                <w:szCs w:val="24"/>
              </w:rPr>
              <w:t>分；</w:t>
            </w:r>
          </w:p>
          <w:p w14:paraId="5C188CB9">
            <w:pPr>
              <w:spacing w:line="360" w:lineRule="auto"/>
              <w:jc w:val="left"/>
              <w:rPr>
                <w:rFonts w:ascii="仿宋" w:hAnsi="仿宋" w:eastAsia="仿宋" w:cs="宋体"/>
                <w:bCs/>
                <w:sz w:val="24"/>
                <w:szCs w:val="24"/>
              </w:rPr>
            </w:pPr>
            <w:r>
              <w:rPr>
                <w:rFonts w:hint="eastAsia" w:ascii="仿宋" w:hAnsi="仿宋" w:eastAsia="仿宋" w:cs="宋体"/>
                <w:bCs/>
                <w:sz w:val="24"/>
                <w:szCs w:val="24"/>
              </w:rPr>
              <w:t>方案有瑕疵但能基本满足要求、针对性弱得1</w:t>
            </w:r>
            <w:r>
              <w:rPr>
                <w:rFonts w:hint="eastAsia" w:ascii="仿宋" w:hAnsi="仿宋" w:eastAsia="仿宋" w:cs="宋体"/>
                <w:bCs/>
                <w:sz w:val="24"/>
                <w:szCs w:val="24"/>
                <w:lang w:val="en-US" w:eastAsia="zh-CN"/>
              </w:rPr>
              <w:t>5</w:t>
            </w:r>
            <w:r>
              <w:rPr>
                <w:rFonts w:hint="eastAsia" w:ascii="仿宋" w:hAnsi="仿宋" w:eastAsia="仿宋" w:cs="宋体"/>
                <w:bCs/>
                <w:sz w:val="24"/>
                <w:szCs w:val="24"/>
              </w:rPr>
              <w:t>分；</w:t>
            </w:r>
          </w:p>
          <w:p w14:paraId="5C8FE333">
            <w:pPr>
              <w:spacing w:line="360" w:lineRule="auto"/>
              <w:jc w:val="left"/>
              <w:rPr>
                <w:rFonts w:hint="eastAsia" w:ascii="仿宋" w:hAnsi="仿宋" w:eastAsia="仿宋" w:cs="宋体"/>
                <w:bCs/>
                <w:sz w:val="24"/>
                <w:szCs w:val="24"/>
              </w:rPr>
            </w:pPr>
            <w:r>
              <w:rPr>
                <w:rFonts w:hint="eastAsia" w:ascii="仿宋" w:hAnsi="仿宋" w:eastAsia="仿宋" w:cs="宋体"/>
                <w:bCs/>
                <w:sz w:val="24"/>
                <w:szCs w:val="24"/>
              </w:rPr>
              <w:t>未提供不得分。</w:t>
            </w:r>
          </w:p>
        </w:tc>
        <w:tc>
          <w:tcPr>
            <w:tcW w:w="750" w:type="pct"/>
            <w:tcBorders>
              <w:top w:val="single" w:color="000000" w:sz="4" w:space="0"/>
              <w:left w:val="single" w:color="000000" w:sz="4" w:space="0"/>
              <w:bottom w:val="single" w:color="auto" w:sz="4" w:space="0"/>
              <w:right w:val="single" w:color="000000" w:sz="4" w:space="0"/>
            </w:tcBorders>
            <w:noWrap w:val="0"/>
            <w:vAlign w:val="center"/>
          </w:tcPr>
          <w:p w14:paraId="7CDC1DEB">
            <w:pPr>
              <w:spacing w:line="360" w:lineRule="auto"/>
              <w:jc w:val="left"/>
              <w:rPr>
                <w:rFonts w:ascii="仿宋" w:hAnsi="仿宋" w:eastAsia="仿宋" w:cs="宋体"/>
                <w:bCs/>
                <w:sz w:val="24"/>
                <w:szCs w:val="24"/>
              </w:rPr>
            </w:pPr>
            <w:r>
              <w:rPr>
                <w:rFonts w:ascii="仿宋" w:hAnsi="仿宋" w:eastAsia="仿宋" w:cs="宋体"/>
                <w:bCs/>
                <w:sz w:val="24"/>
                <w:szCs w:val="24"/>
              </w:rPr>
              <w:t>0-</w:t>
            </w:r>
            <w:r>
              <w:rPr>
                <w:rFonts w:hint="eastAsia" w:ascii="仿宋" w:hAnsi="仿宋" w:eastAsia="仿宋" w:cs="宋体"/>
                <w:bCs/>
                <w:sz w:val="24"/>
                <w:szCs w:val="24"/>
              </w:rPr>
              <w:t>3</w:t>
            </w:r>
            <w:r>
              <w:rPr>
                <w:rFonts w:hint="eastAsia" w:ascii="仿宋" w:hAnsi="仿宋" w:eastAsia="仿宋" w:cs="宋体"/>
                <w:bCs/>
                <w:sz w:val="24"/>
                <w:szCs w:val="24"/>
                <w:lang w:val="en-US" w:eastAsia="zh-CN"/>
              </w:rPr>
              <w:t>5</w:t>
            </w:r>
            <w:r>
              <w:rPr>
                <w:rFonts w:hint="eastAsia" w:ascii="仿宋" w:hAnsi="仿宋" w:eastAsia="仿宋" w:cs="宋体"/>
                <w:bCs/>
                <w:sz w:val="24"/>
                <w:szCs w:val="24"/>
              </w:rPr>
              <w:t>分</w:t>
            </w:r>
          </w:p>
        </w:tc>
      </w:tr>
      <w:tr w14:paraId="38AABB6A">
        <w:tblPrEx>
          <w:tblCellMar>
            <w:top w:w="0" w:type="dxa"/>
            <w:left w:w="108" w:type="dxa"/>
            <w:bottom w:w="0" w:type="dxa"/>
            <w:right w:w="108" w:type="dxa"/>
          </w:tblCellMar>
        </w:tblPrEx>
        <w:trPr>
          <w:trHeight w:val="536" w:hRule="atLeast"/>
        </w:trPr>
        <w:tc>
          <w:tcPr>
            <w:tcW w:w="915" w:type="pct"/>
            <w:tcBorders>
              <w:top w:val="single" w:color="auto" w:sz="4" w:space="0"/>
              <w:left w:val="single" w:color="000000" w:sz="4" w:space="0"/>
              <w:bottom w:val="single" w:color="auto" w:sz="4" w:space="0"/>
              <w:right w:val="single" w:color="auto" w:sz="4" w:space="0"/>
            </w:tcBorders>
            <w:noWrap w:val="0"/>
            <w:vAlign w:val="center"/>
          </w:tcPr>
          <w:p w14:paraId="701ACE01">
            <w:pPr>
              <w:spacing w:line="360" w:lineRule="auto"/>
              <w:jc w:val="center"/>
              <w:rPr>
                <w:rFonts w:hint="eastAsia" w:ascii="仿宋" w:hAnsi="仿宋" w:eastAsia="仿宋" w:cs="宋体"/>
                <w:bCs/>
                <w:sz w:val="24"/>
                <w:szCs w:val="24"/>
              </w:rPr>
            </w:pPr>
            <w:r>
              <w:rPr>
                <w:rFonts w:hint="eastAsia" w:ascii="仿宋" w:hAnsi="仿宋" w:eastAsia="仿宋" w:cs="宋体"/>
                <w:bCs/>
                <w:sz w:val="24"/>
                <w:szCs w:val="24"/>
              </w:rPr>
              <w:t>服务承诺（5分）</w:t>
            </w:r>
          </w:p>
        </w:tc>
        <w:tc>
          <w:tcPr>
            <w:tcW w:w="3335" w:type="pct"/>
            <w:tcBorders>
              <w:top w:val="single" w:color="auto" w:sz="4" w:space="0"/>
              <w:left w:val="single" w:color="auto" w:sz="4" w:space="0"/>
              <w:bottom w:val="single" w:color="auto" w:sz="4" w:space="0"/>
              <w:right w:val="single" w:color="000000" w:sz="4" w:space="0"/>
            </w:tcBorders>
            <w:noWrap w:val="0"/>
            <w:vAlign w:val="center"/>
          </w:tcPr>
          <w:p w14:paraId="0C5FE937">
            <w:pPr>
              <w:spacing w:line="360" w:lineRule="auto"/>
              <w:jc w:val="left"/>
              <w:rPr>
                <w:rFonts w:hint="eastAsia" w:ascii="仿宋" w:hAnsi="仿宋" w:eastAsia="仿宋" w:cs="宋体"/>
                <w:bCs/>
                <w:sz w:val="24"/>
                <w:szCs w:val="24"/>
              </w:rPr>
            </w:pPr>
            <w:r>
              <w:rPr>
                <w:rFonts w:hint="eastAsia" w:ascii="仿宋" w:hAnsi="仿宋" w:eastAsia="仿宋" w:cs="宋体"/>
                <w:bCs/>
                <w:sz w:val="24"/>
                <w:szCs w:val="24"/>
              </w:rPr>
              <w:t xml:space="preserve">根据招标代理服务承诺、廉洁自律承诺、 工作质量承诺、安全保密承诺、增值服务（采购与招投标政策解读、咨询指导等）承诺等情况。 完整、全面、针对性强得 5 分，完整、全面得 3 分，一般得 </w:t>
            </w:r>
            <w:r>
              <w:rPr>
                <w:rFonts w:hint="eastAsia" w:ascii="仿宋" w:hAnsi="仿宋" w:eastAsia="仿宋" w:cs="宋体"/>
                <w:bCs/>
                <w:sz w:val="24"/>
                <w:szCs w:val="24"/>
                <w:lang w:val="en-US" w:eastAsia="zh-CN"/>
              </w:rPr>
              <w:t>2</w:t>
            </w:r>
            <w:r>
              <w:rPr>
                <w:rFonts w:hint="eastAsia" w:ascii="仿宋" w:hAnsi="仿宋" w:eastAsia="仿宋" w:cs="宋体"/>
                <w:bCs/>
                <w:sz w:val="24"/>
                <w:szCs w:val="24"/>
              </w:rPr>
              <w:t xml:space="preserve"> 分，未提供相关内容的得 0 分。</w:t>
            </w:r>
          </w:p>
        </w:tc>
        <w:tc>
          <w:tcPr>
            <w:tcW w:w="750" w:type="pct"/>
            <w:tcBorders>
              <w:top w:val="single" w:color="auto" w:sz="4" w:space="0"/>
              <w:left w:val="single" w:color="000000" w:sz="4" w:space="0"/>
              <w:bottom w:val="single" w:color="auto" w:sz="4" w:space="0"/>
              <w:right w:val="single" w:color="000000" w:sz="4" w:space="0"/>
            </w:tcBorders>
            <w:noWrap w:val="0"/>
            <w:vAlign w:val="center"/>
          </w:tcPr>
          <w:p w14:paraId="27653A8B">
            <w:pPr>
              <w:spacing w:line="360" w:lineRule="auto"/>
              <w:jc w:val="left"/>
              <w:rPr>
                <w:rFonts w:ascii="仿宋" w:hAnsi="仿宋" w:eastAsia="仿宋" w:cs="宋体"/>
                <w:bCs/>
                <w:sz w:val="24"/>
                <w:szCs w:val="24"/>
              </w:rPr>
            </w:pPr>
            <w:r>
              <w:rPr>
                <w:rFonts w:hint="eastAsia" w:ascii="仿宋" w:hAnsi="仿宋" w:eastAsia="仿宋" w:cs="宋体"/>
                <w:bCs/>
                <w:sz w:val="24"/>
                <w:szCs w:val="24"/>
              </w:rPr>
              <w:t>0-5分</w:t>
            </w:r>
          </w:p>
        </w:tc>
      </w:tr>
      <w:tr w14:paraId="7DA116F9">
        <w:tblPrEx>
          <w:tblCellMar>
            <w:top w:w="0" w:type="dxa"/>
            <w:left w:w="108" w:type="dxa"/>
            <w:bottom w:w="0" w:type="dxa"/>
            <w:right w:w="108" w:type="dxa"/>
          </w:tblCellMar>
        </w:tblPrEx>
        <w:tc>
          <w:tcPr>
            <w:tcW w:w="915" w:type="pct"/>
            <w:tcBorders>
              <w:top w:val="single" w:color="auto" w:sz="4" w:space="0"/>
              <w:left w:val="single" w:color="000000" w:sz="4" w:space="0"/>
              <w:bottom w:val="single" w:color="auto" w:sz="4" w:space="0"/>
              <w:right w:val="single" w:color="000000" w:sz="4" w:space="0"/>
            </w:tcBorders>
            <w:noWrap w:val="0"/>
            <w:vAlign w:val="center"/>
          </w:tcPr>
          <w:p w14:paraId="0D0F0599">
            <w:pPr>
              <w:spacing w:line="360" w:lineRule="auto"/>
              <w:jc w:val="center"/>
              <w:rPr>
                <w:rFonts w:hint="eastAsia" w:ascii="仿宋" w:hAnsi="仿宋" w:eastAsia="仿宋" w:cs="宋体"/>
                <w:bCs/>
                <w:sz w:val="24"/>
                <w:szCs w:val="24"/>
              </w:rPr>
            </w:pPr>
            <w:r>
              <w:rPr>
                <w:rFonts w:hint="eastAsia" w:ascii="仿宋" w:hAnsi="仿宋" w:eastAsia="仿宋" w:cs="宋体"/>
                <w:bCs/>
                <w:sz w:val="24"/>
                <w:szCs w:val="24"/>
              </w:rPr>
              <w:t>价格分（20分）</w:t>
            </w:r>
          </w:p>
        </w:tc>
        <w:tc>
          <w:tcPr>
            <w:tcW w:w="3335" w:type="pct"/>
            <w:tcBorders>
              <w:top w:val="single" w:color="auto" w:sz="4" w:space="0"/>
              <w:left w:val="single" w:color="000000" w:sz="4" w:space="0"/>
              <w:bottom w:val="single" w:color="auto" w:sz="4" w:space="0"/>
              <w:right w:val="single" w:color="000000" w:sz="4" w:space="0"/>
            </w:tcBorders>
            <w:noWrap w:val="0"/>
            <w:vAlign w:val="center"/>
          </w:tcPr>
          <w:p w14:paraId="096582B9">
            <w:pPr>
              <w:autoSpaceDE w:val="0"/>
              <w:autoSpaceDN w:val="0"/>
              <w:adjustRightInd w:val="0"/>
              <w:spacing w:line="520" w:lineRule="exact"/>
              <w:ind w:firstLine="480" w:firstLineChars="200"/>
              <w:jc w:val="left"/>
              <w:rPr>
                <w:rFonts w:ascii="仿宋" w:hAnsi="仿宋" w:eastAsia="仿宋" w:cs="仿宋"/>
                <w:b/>
                <w:kern w:val="0"/>
                <w:sz w:val="24"/>
                <w:szCs w:val="24"/>
              </w:rPr>
            </w:pPr>
            <w:r>
              <w:rPr>
                <w:rFonts w:hint="eastAsia" w:ascii="仿宋" w:hAnsi="仿宋" w:eastAsia="仿宋" w:cs="仿宋"/>
                <w:sz w:val="24"/>
                <w:szCs w:val="24"/>
              </w:rPr>
              <w:t>各供应商直接报出</w:t>
            </w:r>
            <w:r>
              <w:rPr>
                <w:rFonts w:hint="eastAsia" w:ascii="仿宋" w:hAnsi="仿宋" w:eastAsia="仿宋" w:cs="仿宋"/>
                <w:b/>
                <w:sz w:val="24"/>
                <w:szCs w:val="24"/>
              </w:rPr>
              <w:t>服务费率</w:t>
            </w:r>
            <w:r>
              <w:rPr>
                <w:rFonts w:hint="eastAsia" w:ascii="仿宋" w:hAnsi="仿宋" w:eastAsia="仿宋" w:cs="宋体"/>
                <w:bCs/>
                <w:sz w:val="24"/>
                <w:szCs w:val="24"/>
              </w:rPr>
              <w:t>，</w:t>
            </w:r>
            <w:r>
              <w:rPr>
                <w:rFonts w:hint="eastAsia" w:ascii="仿宋" w:hAnsi="仿宋" w:eastAsia="仿宋" w:cs="仿宋"/>
                <w:sz w:val="24"/>
                <w:szCs w:val="24"/>
              </w:rPr>
              <w:t>最终代理服务费按</w:t>
            </w:r>
            <w:r>
              <w:rPr>
                <w:rFonts w:hint="eastAsia" w:ascii="仿宋" w:hAnsi="仿宋" w:eastAsia="仿宋" w:cs="仿宋"/>
                <w:b/>
                <w:sz w:val="24"/>
                <w:szCs w:val="24"/>
              </w:rPr>
              <w:t>所</w:t>
            </w:r>
            <w:r>
              <w:rPr>
                <w:rFonts w:hint="eastAsia" w:ascii="仿宋" w:hAnsi="仿宋" w:eastAsia="仿宋" w:cs="仿宋"/>
                <w:b/>
                <w:kern w:val="0"/>
                <w:sz w:val="24"/>
                <w:szCs w:val="24"/>
              </w:rPr>
              <w:t>代理项目（每包）的中标（成交）价×标准费率×服务费率，由项目中标（成交）人支付。</w:t>
            </w:r>
            <w:r>
              <w:rPr>
                <w:rFonts w:hint="eastAsia" w:ascii="仿宋" w:hAnsi="仿宋" w:eastAsia="仿宋" w:cs="宋体"/>
                <w:bCs/>
                <w:sz w:val="24"/>
                <w:szCs w:val="24"/>
              </w:rPr>
              <w:t>标准费率依照计价格【2002】1980号文规定的收费标准。</w:t>
            </w:r>
          </w:p>
          <w:p w14:paraId="464FECC5">
            <w:pPr>
              <w:widowControl/>
              <w:spacing w:line="480" w:lineRule="exact"/>
              <w:rPr>
                <w:rFonts w:ascii="仿宋" w:hAnsi="仿宋" w:eastAsia="仿宋" w:cs="宋体"/>
                <w:bCs/>
                <w:sz w:val="24"/>
                <w:szCs w:val="24"/>
              </w:rPr>
            </w:pPr>
            <w:r>
              <w:rPr>
                <w:rFonts w:hint="eastAsia" w:ascii="仿宋" w:hAnsi="仿宋" w:eastAsia="仿宋" w:cs="宋体"/>
                <w:bCs/>
                <w:sz w:val="24"/>
                <w:szCs w:val="24"/>
              </w:rPr>
              <w:t>价格分统一采用低价优先法，即满足招标文件要求且最终报价最低的价格（</w:t>
            </w:r>
            <w:r>
              <w:rPr>
                <w:rFonts w:hint="eastAsia" w:ascii="仿宋" w:hAnsi="仿宋" w:eastAsia="仿宋" w:cs="仿宋"/>
                <w:b/>
                <w:sz w:val="24"/>
                <w:szCs w:val="24"/>
              </w:rPr>
              <w:t>服务费率</w:t>
            </w:r>
            <w:r>
              <w:rPr>
                <w:rFonts w:hint="eastAsia" w:ascii="仿宋" w:hAnsi="仿宋" w:eastAsia="仿宋" w:cs="宋体"/>
                <w:bCs/>
                <w:sz w:val="24"/>
                <w:szCs w:val="24"/>
              </w:rPr>
              <w:t>）作为比选基准价，其价格分为满分20分。其他供应商的价格分统一按照下列公式计算（四舍五入保留至小数点后两位数）：</w:t>
            </w:r>
          </w:p>
          <w:p w14:paraId="45A335DF">
            <w:pPr>
              <w:spacing w:line="480" w:lineRule="exact"/>
              <w:rPr>
                <w:rFonts w:ascii="仿宋" w:hAnsi="仿宋" w:eastAsia="仿宋" w:cs="宋体"/>
                <w:bCs/>
                <w:sz w:val="24"/>
                <w:szCs w:val="24"/>
              </w:rPr>
            </w:pPr>
            <w:r>
              <w:rPr>
                <w:rFonts w:hint="eastAsia" w:ascii="仿宋" w:hAnsi="仿宋" w:eastAsia="仿宋" w:cs="宋体"/>
                <w:bCs/>
                <w:sz w:val="24"/>
                <w:szCs w:val="24"/>
              </w:rPr>
              <w:t>报价得分＝</w:t>
            </w:r>
            <w:r>
              <w:rPr>
                <w:rFonts w:hint="eastAsia" w:ascii="仿宋" w:hAnsi="仿宋" w:eastAsia="仿宋" w:cs="宋体"/>
                <w:sz w:val="24"/>
                <w:szCs w:val="24"/>
              </w:rPr>
              <w:t xml:space="preserve">（比选基准价/最后比选报价）× </w:t>
            </w:r>
            <w:r>
              <w:rPr>
                <w:rFonts w:hint="eastAsia" w:ascii="仿宋" w:hAnsi="仿宋" w:eastAsia="仿宋" w:cs="宋体"/>
                <w:sz w:val="24"/>
                <w:szCs w:val="24"/>
                <w:u w:val="single"/>
              </w:rPr>
              <w:t>20</w:t>
            </w:r>
            <w:r>
              <w:rPr>
                <w:rFonts w:hint="eastAsia" w:ascii="仿宋" w:hAnsi="仿宋" w:eastAsia="仿宋" w:cs="宋体"/>
                <w:sz w:val="24"/>
                <w:szCs w:val="24"/>
              </w:rPr>
              <w:t>% ×100</w:t>
            </w:r>
          </w:p>
        </w:tc>
        <w:tc>
          <w:tcPr>
            <w:tcW w:w="750" w:type="pct"/>
            <w:tcBorders>
              <w:top w:val="single" w:color="auto" w:sz="4" w:space="0"/>
              <w:left w:val="single" w:color="000000" w:sz="4" w:space="0"/>
              <w:bottom w:val="single" w:color="auto" w:sz="4" w:space="0"/>
              <w:right w:val="single" w:color="000000" w:sz="4" w:space="0"/>
            </w:tcBorders>
            <w:noWrap w:val="0"/>
            <w:vAlign w:val="center"/>
          </w:tcPr>
          <w:p w14:paraId="018353C5">
            <w:pPr>
              <w:spacing w:line="480" w:lineRule="exact"/>
              <w:rPr>
                <w:rFonts w:ascii="宋体"/>
              </w:rPr>
            </w:pPr>
            <w:r>
              <w:rPr>
                <w:rFonts w:ascii="仿宋" w:hAnsi="仿宋" w:eastAsia="仿宋" w:cs="宋体"/>
                <w:bCs/>
                <w:sz w:val="24"/>
                <w:szCs w:val="24"/>
              </w:rPr>
              <w:t>0-</w:t>
            </w:r>
            <w:r>
              <w:rPr>
                <w:rFonts w:hint="eastAsia" w:ascii="仿宋" w:hAnsi="仿宋" w:eastAsia="仿宋" w:cs="宋体"/>
                <w:bCs/>
                <w:sz w:val="24"/>
                <w:szCs w:val="24"/>
              </w:rPr>
              <w:t>20分</w:t>
            </w:r>
          </w:p>
        </w:tc>
      </w:tr>
    </w:tbl>
    <w:p w14:paraId="22179DB2">
      <w:pPr>
        <w:pStyle w:val="32"/>
        <w:ind w:firstLine="0"/>
        <w:rPr>
          <w:rFonts w:hint="eastAsia"/>
          <w:lang w:val="en-US" w:eastAsia="zh-CN"/>
        </w:rPr>
      </w:pPr>
    </w:p>
    <w:p w14:paraId="4B15DF5F">
      <w:pPr>
        <w:pStyle w:val="32"/>
        <w:spacing w:line="520" w:lineRule="atLeast"/>
        <w:ind w:firstLine="480" w:firstLineChars="200"/>
        <w:rPr>
          <w:rFonts w:hint="eastAsia" w:ascii="仿宋" w:hAnsi="仿宋" w:eastAsia="仿宋" w:cs="仿宋"/>
          <w:lang w:val="zh-CN"/>
        </w:rPr>
      </w:pPr>
      <w:r>
        <w:rPr>
          <w:rFonts w:hint="eastAsia"/>
          <w:lang w:val="en-US" w:eastAsia="zh-CN"/>
        </w:rPr>
        <w:t>3</w:t>
      </w:r>
      <w:r>
        <w:rPr>
          <w:rFonts w:hint="eastAsia"/>
        </w:rPr>
        <w:t>、</w:t>
      </w:r>
      <w:r>
        <w:rPr>
          <w:rFonts w:hint="eastAsia" w:ascii="仿宋" w:hAnsi="仿宋" w:eastAsia="仿宋" w:cs="仿宋"/>
          <w:lang w:val="zh-CN"/>
        </w:rPr>
        <w:t>成交</w:t>
      </w:r>
      <w:r>
        <w:rPr>
          <w:rFonts w:ascii="仿宋" w:hAnsi="仿宋" w:eastAsia="仿宋" w:cs="仿宋"/>
          <w:lang w:val="zh-CN"/>
        </w:rPr>
        <w:t>原则</w:t>
      </w:r>
      <w:r>
        <w:rPr>
          <w:rFonts w:hint="eastAsia" w:ascii="仿宋" w:hAnsi="仿宋" w:eastAsia="仿宋" w:cs="仿宋"/>
          <w:lang w:val="zh-CN"/>
        </w:rPr>
        <w:t>。得分将以所有评委打分的平均值为最后得分。</w:t>
      </w:r>
      <w:r>
        <w:rPr>
          <w:rFonts w:ascii="仿宋" w:hAnsi="仿宋" w:eastAsia="仿宋" w:cs="仿宋"/>
          <w:lang w:val="zh-CN"/>
        </w:rPr>
        <w:t>评审组</w:t>
      </w:r>
      <w:r>
        <w:rPr>
          <w:rFonts w:hint="eastAsia" w:ascii="仿宋" w:hAnsi="仿宋" w:eastAsia="仿宋" w:cs="仿宋"/>
          <w:lang w:val="zh-CN"/>
        </w:rPr>
        <w:t>按照最终评审得分从高到低排序推选成交候选人。</w:t>
      </w:r>
    </w:p>
    <w:p w14:paraId="2ECE6FE2">
      <w:pPr>
        <w:pStyle w:val="32"/>
        <w:spacing w:line="520" w:lineRule="atLeast"/>
        <w:ind w:firstLine="480" w:firstLineChars="200"/>
        <w:rPr>
          <w:rFonts w:hint="eastAsia" w:ascii="仿宋" w:hAnsi="仿宋" w:eastAsia="仿宋" w:cs="仿宋"/>
          <w:lang w:val="zh-CN" w:eastAsia="zh-CN"/>
        </w:rPr>
      </w:pPr>
    </w:p>
    <w:p w14:paraId="040E7EEA">
      <w:pPr>
        <w:pStyle w:val="32"/>
        <w:rPr>
          <w:lang w:val="zh-CN"/>
        </w:rPr>
      </w:pPr>
      <w:r>
        <w:rPr>
          <w:rFonts w:hint="eastAsia"/>
          <w:lang w:val="zh-CN"/>
        </w:rPr>
        <w:br w:type="page"/>
      </w:r>
      <w:r>
        <w:rPr>
          <w:lang w:val="zh-CN"/>
        </w:rPr>
        <w:t xml:space="preserve"> </w:t>
      </w:r>
    </w:p>
    <w:p w14:paraId="3EC6F8E5">
      <w:pPr>
        <w:pStyle w:val="3"/>
        <w:spacing w:before="0" w:after="0" w:line="560" w:lineRule="exact"/>
        <w:jc w:val="center"/>
        <w:rPr>
          <w:rFonts w:ascii="宋体" w:hAnsi="宋体" w:eastAsia="宋体"/>
          <w:sz w:val="28"/>
          <w:szCs w:val="28"/>
        </w:rPr>
      </w:pPr>
      <w:bookmarkStart w:id="25" w:name="_Toc193699855"/>
      <w:r>
        <w:rPr>
          <w:rFonts w:hint="eastAsia" w:ascii="宋体" w:hAnsi="宋体" w:eastAsia="宋体" w:cs="宋体"/>
          <w:sz w:val="28"/>
          <w:szCs w:val="28"/>
        </w:rPr>
        <w:t>五、响应文件格式</w:t>
      </w:r>
      <w:bookmarkEnd w:id="25"/>
    </w:p>
    <w:p w14:paraId="49FC6AEE">
      <w:pPr>
        <w:spacing w:line="500" w:lineRule="exact"/>
        <w:jc w:val="center"/>
        <w:rPr>
          <w:rFonts w:ascii="宋体"/>
          <w:b/>
          <w:bCs/>
          <w:sz w:val="32"/>
          <w:szCs w:val="32"/>
        </w:rPr>
      </w:pPr>
    </w:p>
    <w:p w14:paraId="4FE6BC7C">
      <w:pPr>
        <w:spacing w:line="900" w:lineRule="exact"/>
        <w:rPr>
          <w:rFonts w:ascii="宋体"/>
          <w:b/>
          <w:bCs/>
          <w:sz w:val="72"/>
          <w:szCs w:val="72"/>
        </w:rPr>
      </w:pPr>
    </w:p>
    <w:p w14:paraId="38915598">
      <w:pPr>
        <w:spacing w:line="900" w:lineRule="exact"/>
        <w:jc w:val="center"/>
        <w:rPr>
          <w:rFonts w:ascii="宋体"/>
          <w:b/>
          <w:bCs/>
          <w:sz w:val="72"/>
          <w:szCs w:val="72"/>
        </w:rPr>
      </w:pPr>
      <w:r>
        <w:rPr>
          <w:rFonts w:hint="eastAsia" w:ascii="宋体" w:hAnsi="宋体" w:cs="宋体"/>
          <w:b/>
          <w:bCs/>
          <w:sz w:val="72"/>
          <w:szCs w:val="72"/>
        </w:rPr>
        <w:t>响</w:t>
      </w:r>
    </w:p>
    <w:p w14:paraId="126F02C9">
      <w:pPr>
        <w:spacing w:line="900" w:lineRule="exact"/>
        <w:jc w:val="center"/>
        <w:rPr>
          <w:rFonts w:ascii="宋体"/>
          <w:b/>
          <w:bCs/>
          <w:sz w:val="72"/>
          <w:szCs w:val="72"/>
        </w:rPr>
      </w:pPr>
    </w:p>
    <w:p w14:paraId="38B14069">
      <w:pPr>
        <w:spacing w:line="900" w:lineRule="exact"/>
        <w:jc w:val="center"/>
        <w:rPr>
          <w:rFonts w:ascii="宋体"/>
          <w:b/>
          <w:bCs/>
          <w:sz w:val="72"/>
          <w:szCs w:val="72"/>
        </w:rPr>
      </w:pPr>
      <w:r>
        <w:rPr>
          <w:rFonts w:hint="eastAsia" w:ascii="宋体" w:hAnsi="宋体" w:cs="宋体"/>
          <w:b/>
          <w:bCs/>
          <w:sz w:val="72"/>
          <w:szCs w:val="72"/>
        </w:rPr>
        <w:t>应</w:t>
      </w:r>
    </w:p>
    <w:p w14:paraId="309291EC">
      <w:pPr>
        <w:spacing w:line="900" w:lineRule="exact"/>
        <w:jc w:val="center"/>
        <w:rPr>
          <w:rFonts w:ascii="宋体"/>
          <w:b/>
          <w:bCs/>
          <w:sz w:val="72"/>
          <w:szCs w:val="72"/>
        </w:rPr>
      </w:pPr>
    </w:p>
    <w:p w14:paraId="03E35E09">
      <w:pPr>
        <w:spacing w:line="900" w:lineRule="exact"/>
        <w:jc w:val="center"/>
        <w:rPr>
          <w:rFonts w:ascii="宋体"/>
          <w:b/>
          <w:bCs/>
          <w:sz w:val="72"/>
          <w:szCs w:val="72"/>
        </w:rPr>
      </w:pPr>
      <w:r>
        <w:rPr>
          <w:rFonts w:hint="eastAsia" w:ascii="宋体" w:hAnsi="宋体" w:cs="宋体"/>
          <w:b/>
          <w:bCs/>
          <w:sz w:val="72"/>
          <w:szCs w:val="72"/>
        </w:rPr>
        <w:t>文</w:t>
      </w:r>
    </w:p>
    <w:p w14:paraId="59475AE8">
      <w:pPr>
        <w:spacing w:line="900" w:lineRule="exact"/>
        <w:jc w:val="center"/>
        <w:rPr>
          <w:rFonts w:ascii="宋体"/>
          <w:b/>
          <w:bCs/>
          <w:sz w:val="72"/>
          <w:szCs w:val="72"/>
        </w:rPr>
      </w:pPr>
    </w:p>
    <w:p w14:paraId="2326215A">
      <w:pPr>
        <w:jc w:val="center"/>
        <w:rPr>
          <w:rFonts w:ascii="宋体"/>
          <w:b/>
          <w:bCs/>
          <w:sz w:val="72"/>
          <w:szCs w:val="72"/>
        </w:rPr>
      </w:pPr>
      <w:r>
        <w:rPr>
          <w:rFonts w:hint="eastAsia" w:ascii="宋体" w:hAnsi="宋体" w:cs="宋体"/>
          <w:b/>
          <w:bCs/>
          <w:sz w:val="72"/>
          <w:szCs w:val="72"/>
        </w:rPr>
        <w:t>件</w:t>
      </w:r>
    </w:p>
    <w:p w14:paraId="2BB4829B">
      <w:pPr>
        <w:spacing w:after="156" w:afterLines="50"/>
        <w:jc w:val="center"/>
        <w:rPr>
          <w:rFonts w:ascii="宋体"/>
          <w:b/>
          <w:bCs/>
          <w:sz w:val="72"/>
          <w:szCs w:val="72"/>
        </w:rPr>
      </w:pPr>
    </w:p>
    <w:p w14:paraId="25526229">
      <w:pPr>
        <w:spacing w:after="156" w:afterLines="50" w:line="500" w:lineRule="exact"/>
        <w:jc w:val="center"/>
        <w:rPr>
          <w:rFonts w:ascii="宋体"/>
          <w:b/>
          <w:bCs/>
          <w:sz w:val="30"/>
          <w:szCs w:val="30"/>
        </w:rPr>
      </w:pPr>
    </w:p>
    <w:p w14:paraId="501BD53F">
      <w:pPr>
        <w:spacing w:after="156" w:afterLines="50" w:line="500" w:lineRule="exact"/>
        <w:jc w:val="center"/>
        <w:rPr>
          <w:rFonts w:ascii="宋体"/>
          <w:b/>
          <w:bCs/>
          <w:sz w:val="72"/>
          <w:szCs w:val="72"/>
        </w:rPr>
      </w:pPr>
    </w:p>
    <w:p w14:paraId="7D4B4FA9">
      <w:pPr>
        <w:spacing w:after="156" w:afterLines="50" w:line="500" w:lineRule="exact"/>
        <w:ind w:firstLine="3052" w:firstLineChars="950"/>
        <w:rPr>
          <w:rFonts w:ascii="宋体"/>
          <w:b/>
          <w:bCs/>
          <w:sz w:val="32"/>
          <w:szCs w:val="32"/>
          <w:u w:val="single"/>
        </w:rPr>
      </w:pPr>
      <w:r>
        <w:rPr>
          <w:rFonts w:hint="eastAsia" w:ascii="宋体" w:hAnsi="宋体" w:cs="宋体"/>
          <w:b/>
          <w:bCs/>
          <w:sz w:val="32"/>
          <w:szCs w:val="32"/>
        </w:rPr>
        <w:t>供应商：</w:t>
      </w:r>
    </w:p>
    <w:p w14:paraId="2FC0EB51">
      <w:pPr>
        <w:spacing w:after="156" w:afterLines="50" w:line="500" w:lineRule="exact"/>
        <w:ind w:firstLine="3052" w:firstLineChars="950"/>
        <w:rPr>
          <w:rFonts w:ascii="宋体"/>
          <w:b/>
          <w:bCs/>
          <w:sz w:val="32"/>
          <w:szCs w:val="32"/>
        </w:rPr>
      </w:pPr>
      <w:r>
        <w:rPr>
          <w:rFonts w:hint="eastAsia" w:ascii="宋体" w:hAnsi="宋体" w:cs="宋体"/>
          <w:b/>
          <w:bCs/>
          <w:sz w:val="32"/>
          <w:szCs w:val="32"/>
        </w:rPr>
        <w:t>年</w:t>
      </w:r>
      <w:r>
        <w:rPr>
          <w:rFonts w:ascii="宋体" w:hAnsi="宋体" w:cs="宋体"/>
          <w:b/>
          <w:bCs/>
          <w:sz w:val="32"/>
          <w:szCs w:val="32"/>
        </w:rPr>
        <w:t xml:space="preserve">  </w:t>
      </w:r>
      <w:r>
        <w:rPr>
          <w:rFonts w:hint="eastAsia" w:ascii="宋体" w:hAnsi="宋体" w:cs="宋体"/>
          <w:b/>
          <w:bCs/>
          <w:sz w:val="32"/>
          <w:szCs w:val="32"/>
        </w:rPr>
        <w:t>月</w:t>
      </w:r>
      <w:r>
        <w:rPr>
          <w:rFonts w:ascii="宋体" w:hAnsi="宋体" w:cs="宋体"/>
          <w:b/>
          <w:bCs/>
          <w:sz w:val="32"/>
          <w:szCs w:val="32"/>
        </w:rPr>
        <w:t xml:space="preserve">  </w:t>
      </w:r>
      <w:r>
        <w:rPr>
          <w:rFonts w:hint="eastAsia" w:ascii="宋体" w:hAnsi="宋体" w:cs="宋体"/>
          <w:b/>
          <w:bCs/>
          <w:sz w:val="32"/>
          <w:szCs w:val="32"/>
        </w:rPr>
        <w:t>日</w:t>
      </w:r>
    </w:p>
    <w:p w14:paraId="04C43FEC">
      <w:pPr>
        <w:spacing w:after="156" w:afterLines="50" w:line="500" w:lineRule="exact"/>
        <w:jc w:val="center"/>
        <w:rPr>
          <w:rFonts w:ascii="宋体"/>
          <w:b/>
          <w:bCs/>
          <w:sz w:val="32"/>
          <w:szCs w:val="32"/>
        </w:rPr>
      </w:pPr>
    </w:p>
    <w:p w14:paraId="56A58598">
      <w:pPr>
        <w:spacing w:line="360" w:lineRule="auto"/>
        <w:rPr>
          <w:rFonts w:ascii="宋体"/>
          <w:sz w:val="24"/>
          <w:szCs w:val="24"/>
        </w:rPr>
      </w:pPr>
    </w:p>
    <w:bookmarkEnd w:id="20"/>
    <w:p w14:paraId="5B84D5AD">
      <w:pPr>
        <w:pStyle w:val="3"/>
        <w:spacing w:before="156" w:beforeLines="50" w:after="156" w:afterLines="50" w:line="560" w:lineRule="exact"/>
        <w:jc w:val="center"/>
        <w:rPr>
          <w:rFonts w:ascii="宋体" w:hAnsi="宋体" w:eastAsia="宋体"/>
          <w:sz w:val="24"/>
          <w:szCs w:val="24"/>
        </w:rPr>
      </w:pPr>
      <w:bookmarkStart w:id="26" w:name="_Toc193699856"/>
      <w:bookmarkStart w:id="27" w:name="_Toc6954"/>
      <w:r>
        <w:rPr>
          <w:rFonts w:hint="eastAsia" w:ascii="宋体" w:hAnsi="宋体" w:eastAsia="宋体" w:cs="宋体"/>
          <w:sz w:val="24"/>
          <w:szCs w:val="24"/>
        </w:rPr>
        <w:t>响应文件资料清单</w:t>
      </w:r>
      <w:bookmarkEnd w:id="26"/>
      <w:bookmarkEnd w:id="27"/>
    </w:p>
    <w:tbl>
      <w:tblPr>
        <w:tblStyle w:val="3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6038"/>
        <w:gridCol w:w="1417"/>
      </w:tblGrid>
      <w:tr w14:paraId="475AD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noWrap w:val="0"/>
            <w:vAlign w:val="center"/>
          </w:tcPr>
          <w:p w14:paraId="26A3190E">
            <w:pPr>
              <w:spacing w:line="400" w:lineRule="exact"/>
              <w:jc w:val="center"/>
              <w:rPr>
                <w:rFonts w:ascii="仿宋" w:hAnsi="仿宋" w:eastAsia="仿宋"/>
                <w:b/>
                <w:bCs/>
                <w:sz w:val="24"/>
                <w:szCs w:val="24"/>
              </w:rPr>
            </w:pPr>
            <w:r>
              <w:rPr>
                <w:rFonts w:hint="eastAsia" w:ascii="仿宋" w:hAnsi="仿宋" w:eastAsia="仿宋" w:cs="仿宋"/>
                <w:b/>
                <w:bCs/>
                <w:sz w:val="24"/>
                <w:szCs w:val="24"/>
              </w:rPr>
              <w:t>序号</w:t>
            </w:r>
          </w:p>
        </w:tc>
        <w:tc>
          <w:tcPr>
            <w:tcW w:w="6038" w:type="dxa"/>
            <w:noWrap w:val="0"/>
            <w:vAlign w:val="center"/>
          </w:tcPr>
          <w:p w14:paraId="37BF9349">
            <w:pPr>
              <w:spacing w:line="400" w:lineRule="exact"/>
              <w:jc w:val="center"/>
              <w:rPr>
                <w:rFonts w:ascii="仿宋" w:hAnsi="仿宋" w:eastAsia="仿宋"/>
                <w:b/>
                <w:bCs/>
                <w:sz w:val="24"/>
                <w:szCs w:val="24"/>
              </w:rPr>
            </w:pPr>
            <w:r>
              <w:rPr>
                <w:rFonts w:hint="eastAsia" w:ascii="仿宋" w:hAnsi="仿宋" w:eastAsia="仿宋" w:cs="仿宋"/>
                <w:b/>
                <w:bCs/>
                <w:sz w:val="24"/>
                <w:szCs w:val="24"/>
              </w:rPr>
              <w:t>资料名称</w:t>
            </w:r>
          </w:p>
        </w:tc>
        <w:tc>
          <w:tcPr>
            <w:tcW w:w="1417" w:type="dxa"/>
            <w:noWrap w:val="0"/>
            <w:vAlign w:val="center"/>
          </w:tcPr>
          <w:p w14:paraId="1B102844">
            <w:pPr>
              <w:spacing w:line="400" w:lineRule="exact"/>
              <w:jc w:val="center"/>
              <w:rPr>
                <w:rFonts w:ascii="仿宋" w:hAnsi="仿宋" w:eastAsia="仿宋"/>
                <w:b/>
                <w:bCs/>
                <w:sz w:val="24"/>
                <w:szCs w:val="24"/>
              </w:rPr>
            </w:pPr>
            <w:r>
              <w:rPr>
                <w:rFonts w:hint="eastAsia" w:ascii="仿宋" w:hAnsi="仿宋" w:eastAsia="仿宋" w:cs="仿宋"/>
                <w:b/>
                <w:bCs/>
                <w:sz w:val="24"/>
                <w:szCs w:val="24"/>
              </w:rPr>
              <w:t>备注</w:t>
            </w:r>
          </w:p>
        </w:tc>
      </w:tr>
      <w:tr w14:paraId="653E4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noWrap w:val="0"/>
            <w:vAlign w:val="center"/>
          </w:tcPr>
          <w:p w14:paraId="1A99E513">
            <w:pPr>
              <w:jc w:val="center"/>
              <w:rPr>
                <w:rFonts w:ascii="仿宋" w:hAnsi="仿宋" w:eastAsia="仿宋"/>
                <w:sz w:val="24"/>
                <w:szCs w:val="24"/>
              </w:rPr>
            </w:pPr>
            <w:r>
              <w:rPr>
                <w:rFonts w:hint="eastAsia" w:ascii="仿宋" w:hAnsi="仿宋" w:eastAsia="仿宋" w:cs="仿宋"/>
                <w:sz w:val="24"/>
                <w:szCs w:val="24"/>
              </w:rPr>
              <w:t>一</w:t>
            </w:r>
          </w:p>
        </w:tc>
        <w:tc>
          <w:tcPr>
            <w:tcW w:w="6038" w:type="dxa"/>
            <w:noWrap w:val="0"/>
            <w:vAlign w:val="center"/>
          </w:tcPr>
          <w:p w14:paraId="0C62B6EB">
            <w:pPr>
              <w:rPr>
                <w:rFonts w:ascii="仿宋" w:hAnsi="仿宋" w:eastAsia="仿宋"/>
                <w:sz w:val="24"/>
                <w:szCs w:val="24"/>
              </w:rPr>
            </w:pPr>
            <w:r>
              <w:rPr>
                <w:rFonts w:hint="eastAsia" w:ascii="仿宋" w:hAnsi="仿宋" w:eastAsia="仿宋" w:cs="仿宋"/>
                <w:sz w:val="24"/>
                <w:szCs w:val="24"/>
              </w:rPr>
              <w:t>报价单</w:t>
            </w:r>
          </w:p>
        </w:tc>
        <w:tc>
          <w:tcPr>
            <w:tcW w:w="1417" w:type="dxa"/>
            <w:noWrap w:val="0"/>
            <w:vAlign w:val="center"/>
          </w:tcPr>
          <w:p w14:paraId="6F71774D">
            <w:pPr>
              <w:jc w:val="center"/>
              <w:rPr>
                <w:rFonts w:ascii="仿宋" w:hAnsi="仿宋" w:eastAsia="仿宋"/>
                <w:b/>
                <w:bCs/>
                <w:sz w:val="24"/>
                <w:szCs w:val="24"/>
              </w:rPr>
            </w:pPr>
          </w:p>
        </w:tc>
      </w:tr>
      <w:tr w14:paraId="54F63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noWrap w:val="0"/>
            <w:vAlign w:val="center"/>
          </w:tcPr>
          <w:p w14:paraId="365FCA64">
            <w:pPr>
              <w:jc w:val="center"/>
              <w:rPr>
                <w:rFonts w:ascii="仿宋" w:hAnsi="仿宋" w:eastAsia="仿宋"/>
                <w:sz w:val="24"/>
                <w:szCs w:val="24"/>
              </w:rPr>
            </w:pPr>
            <w:r>
              <w:rPr>
                <w:rFonts w:hint="eastAsia" w:ascii="仿宋" w:hAnsi="仿宋" w:eastAsia="仿宋" w:cs="仿宋"/>
                <w:sz w:val="24"/>
                <w:szCs w:val="24"/>
              </w:rPr>
              <w:t>二</w:t>
            </w:r>
          </w:p>
        </w:tc>
        <w:tc>
          <w:tcPr>
            <w:tcW w:w="6038" w:type="dxa"/>
            <w:noWrap w:val="0"/>
            <w:vAlign w:val="center"/>
          </w:tcPr>
          <w:p w14:paraId="0AD9525D">
            <w:pPr>
              <w:rPr>
                <w:rFonts w:ascii="仿宋" w:hAnsi="仿宋" w:eastAsia="仿宋"/>
                <w:sz w:val="24"/>
                <w:szCs w:val="24"/>
              </w:rPr>
            </w:pPr>
            <w:r>
              <w:rPr>
                <w:rFonts w:hint="eastAsia" w:ascii="仿宋" w:hAnsi="仿宋" w:eastAsia="仿宋" w:cs="仿宋"/>
                <w:sz w:val="24"/>
                <w:szCs w:val="24"/>
              </w:rPr>
              <w:t>供应商基本信息</w:t>
            </w:r>
          </w:p>
        </w:tc>
        <w:tc>
          <w:tcPr>
            <w:tcW w:w="1417" w:type="dxa"/>
            <w:noWrap w:val="0"/>
            <w:vAlign w:val="center"/>
          </w:tcPr>
          <w:p w14:paraId="3AA3380D">
            <w:pPr>
              <w:jc w:val="center"/>
              <w:rPr>
                <w:rFonts w:ascii="仿宋" w:hAnsi="仿宋" w:eastAsia="仿宋"/>
                <w:b/>
                <w:bCs/>
                <w:sz w:val="24"/>
                <w:szCs w:val="24"/>
              </w:rPr>
            </w:pPr>
          </w:p>
        </w:tc>
      </w:tr>
      <w:tr w14:paraId="773C2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noWrap w:val="0"/>
            <w:vAlign w:val="center"/>
          </w:tcPr>
          <w:p w14:paraId="3781454E">
            <w:pPr>
              <w:jc w:val="center"/>
              <w:rPr>
                <w:rFonts w:ascii="仿宋" w:hAnsi="仿宋" w:eastAsia="仿宋"/>
                <w:sz w:val="24"/>
                <w:szCs w:val="24"/>
              </w:rPr>
            </w:pPr>
            <w:r>
              <w:rPr>
                <w:rFonts w:hint="eastAsia" w:ascii="仿宋" w:hAnsi="仿宋" w:eastAsia="仿宋" w:cs="仿宋"/>
                <w:sz w:val="24"/>
                <w:szCs w:val="24"/>
              </w:rPr>
              <w:t>三</w:t>
            </w:r>
          </w:p>
        </w:tc>
        <w:tc>
          <w:tcPr>
            <w:tcW w:w="6038" w:type="dxa"/>
            <w:noWrap w:val="0"/>
            <w:vAlign w:val="center"/>
          </w:tcPr>
          <w:p w14:paraId="2E6FC74E">
            <w:pPr>
              <w:pStyle w:val="67"/>
              <w:rPr>
                <w:rFonts w:ascii="仿宋" w:hAnsi="仿宋" w:eastAsia="仿宋" w:cs="Times New Roman"/>
              </w:rPr>
            </w:pPr>
            <w:r>
              <w:rPr>
                <w:rFonts w:hint="eastAsia" w:ascii="仿宋" w:hAnsi="仿宋" w:eastAsia="仿宋" w:cs="仿宋"/>
              </w:rPr>
              <w:t>比选授权书</w:t>
            </w:r>
          </w:p>
        </w:tc>
        <w:tc>
          <w:tcPr>
            <w:tcW w:w="1417" w:type="dxa"/>
            <w:noWrap w:val="0"/>
            <w:vAlign w:val="center"/>
          </w:tcPr>
          <w:p w14:paraId="74573BD3">
            <w:pPr>
              <w:jc w:val="center"/>
              <w:rPr>
                <w:rFonts w:ascii="仿宋" w:hAnsi="仿宋" w:eastAsia="仿宋"/>
                <w:b/>
                <w:bCs/>
                <w:sz w:val="24"/>
                <w:szCs w:val="24"/>
              </w:rPr>
            </w:pPr>
          </w:p>
        </w:tc>
      </w:tr>
      <w:tr w14:paraId="17B98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noWrap w:val="0"/>
            <w:vAlign w:val="center"/>
          </w:tcPr>
          <w:p w14:paraId="399E22CB">
            <w:pPr>
              <w:jc w:val="center"/>
              <w:rPr>
                <w:rFonts w:ascii="仿宋" w:hAnsi="仿宋" w:eastAsia="仿宋"/>
                <w:sz w:val="24"/>
                <w:szCs w:val="24"/>
              </w:rPr>
            </w:pPr>
            <w:r>
              <w:rPr>
                <w:rFonts w:hint="eastAsia" w:ascii="仿宋" w:hAnsi="仿宋" w:eastAsia="仿宋" w:cs="仿宋"/>
                <w:sz w:val="24"/>
                <w:szCs w:val="24"/>
              </w:rPr>
              <w:t>四</w:t>
            </w:r>
          </w:p>
        </w:tc>
        <w:tc>
          <w:tcPr>
            <w:tcW w:w="6038" w:type="dxa"/>
            <w:noWrap w:val="0"/>
            <w:vAlign w:val="center"/>
          </w:tcPr>
          <w:p w14:paraId="13B025C0">
            <w:pPr>
              <w:pStyle w:val="67"/>
              <w:rPr>
                <w:rFonts w:ascii="仿宋" w:hAnsi="仿宋" w:eastAsia="仿宋" w:cs="Times New Roman"/>
              </w:rPr>
            </w:pPr>
            <w:r>
              <w:rPr>
                <w:rFonts w:hint="eastAsia" w:ascii="仿宋" w:hAnsi="仿宋" w:eastAsia="仿宋" w:cs="仿宋"/>
              </w:rPr>
              <w:t>比选响应函</w:t>
            </w:r>
          </w:p>
        </w:tc>
        <w:tc>
          <w:tcPr>
            <w:tcW w:w="1417" w:type="dxa"/>
            <w:noWrap w:val="0"/>
            <w:vAlign w:val="center"/>
          </w:tcPr>
          <w:p w14:paraId="3FE24548">
            <w:pPr>
              <w:jc w:val="center"/>
              <w:rPr>
                <w:rFonts w:ascii="仿宋" w:hAnsi="仿宋" w:eastAsia="仿宋"/>
                <w:b/>
                <w:bCs/>
                <w:sz w:val="24"/>
                <w:szCs w:val="24"/>
              </w:rPr>
            </w:pPr>
          </w:p>
        </w:tc>
      </w:tr>
      <w:tr w14:paraId="53A73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noWrap w:val="0"/>
            <w:vAlign w:val="center"/>
          </w:tcPr>
          <w:p w14:paraId="54C51356">
            <w:pPr>
              <w:jc w:val="center"/>
              <w:rPr>
                <w:rFonts w:ascii="仿宋" w:hAnsi="仿宋" w:eastAsia="仿宋"/>
                <w:sz w:val="24"/>
                <w:szCs w:val="24"/>
              </w:rPr>
            </w:pPr>
            <w:r>
              <w:rPr>
                <w:rFonts w:hint="eastAsia" w:ascii="仿宋" w:hAnsi="仿宋" w:eastAsia="仿宋" w:cs="仿宋"/>
                <w:sz w:val="24"/>
                <w:szCs w:val="24"/>
              </w:rPr>
              <w:t>五</w:t>
            </w:r>
          </w:p>
        </w:tc>
        <w:tc>
          <w:tcPr>
            <w:tcW w:w="6038" w:type="dxa"/>
            <w:noWrap w:val="0"/>
            <w:vAlign w:val="center"/>
          </w:tcPr>
          <w:p w14:paraId="50DD8ED8">
            <w:pPr>
              <w:rPr>
                <w:rFonts w:ascii="仿宋" w:hAnsi="仿宋" w:eastAsia="仿宋"/>
                <w:sz w:val="24"/>
                <w:szCs w:val="24"/>
              </w:rPr>
            </w:pPr>
            <w:r>
              <w:rPr>
                <w:rFonts w:hint="eastAsia" w:ascii="仿宋" w:hAnsi="仿宋" w:eastAsia="仿宋" w:cs="仿宋"/>
                <w:sz w:val="24"/>
                <w:szCs w:val="24"/>
              </w:rPr>
              <w:t>无重大违法记录声明函、无不良信用记录承诺函</w:t>
            </w:r>
          </w:p>
        </w:tc>
        <w:tc>
          <w:tcPr>
            <w:tcW w:w="1417" w:type="dxa"/>
            <w:noWrap w:val="0"/>
            <w:vAlign w:val="center"/>
          </w:tcPr>
          <w:p w14:paraId="227FEDCB">
            <w:pPr>
              <w:jc w:val="center"/>
              <w:rPr>
                <w:rFonts w:ascii="仿宋" w:hAnsi="仿宋" w:eastAsia="仿宋"/>
                <w:b/>
                <w:bCs/>
                <w:sz w:val="24"/>
                <w:szCs w:val="24"/>
              </w:rPr>
            </w:pPr>
          </w:p>
        </w:tc>
      </w:tr>
      <w:tr w14:paraId="5E11B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050" w:type="dxa"/>
            <w:noWrap w:val="0"/>
            <w:vAlign w:val="center"/>
          </w:tcPr>
          <w:p w14:paraId="37FB8A63">
            <w:pPr>
              <w:jc w:val="center"/>
              <w:rPr>
                <w:rFonts w:hint="eastAsia" w:ascii="仿宋" w:hAnsi="仿宋" w:eastAsia="仿宋"/>
                <w:sz w:val="24"/>
                <w:szCs w:val="24"/>
                <w:lang w:eastAsia="zh-CN"/>
              </w:rPr>
            </w:pPr>
            <w:r>
              <w:rPr>
                <w:rFonts w:hint="eastAsia" w:ascii="仿宋" w:hAnsi="仿宋" w:eastAsia="仿宋"/>
                <w:sz w:val="24"/>
                <w:szCs w:val="24"/>
                <w:lang w:eastAsia="zh-CN"/>
              </w:rPr>
              <w:t>六</w:t>
            </w:r>
          </w:p>
        </w:tc>
        <w:tc>
          <w:tcPr>
            <w:tcW w:w="6038" w:type="dxa"/>
            <w:noWrap w:val="0"/>
            <w:vAlign w:val="center"/>
          </w:tcPr>
          <w:p w14:paraId="125752E8">
            <w:pPr>
              <w:rPr>
                <w:rFonts w:ascii="仿宋" w:hAnsi="仿宋" w:eastAsia="仿宋"/>
                <w:sz w:val="24"/>
                <w:szCs w:val="24"/>
              </w:rPr>
            </w:pPr>
            <w:r>
              <w:rPr>
                <w:rFonts w:hint="eastAsia" w:ascii="仿宋" w:hAnsi="仿宋" w:eastAsia="仿宋" w:cs="仿宋"/>
                <w:sz w:val="24"/>
                <w:szCs w:val="24"/>
              </w:rPr>
              <w:t>相关服务承诺函</w:t>
            </w:r>
          </w:p>
        </w:tc>
        <w:tc>
          <w:tcPr>
            <w:tcW w:w="1417" w:type="dxa"/>
            <w:noWrap w:val="0"/>
            <w:vAlign w:val="center"/>
          </w:tcPr>
          <w:p w14:paraId="37750B86">
            <w:pPr>
              <w:rPr>
                <w:rFonts w:ascii="仿宋" w:hAnsi="仿宋" w:eastAsia="仿宋"/>
                <w:b/>
                <w:bCs/>
                <w:sz w:val="24"/>
                <w:szCs w:val="24"/>
              </w:rPr>
            </w:pPr>
          </w:p>
        </w:tc>
      </w:tr>
      <w:tr w14:paraId="2A018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50" w:type="dxa"/>
            <w:noWrap w:val="0"/>
            <w:vAlign w:val="center"/>
          </w:tcPr>
          <w:p w14:paraId="574B5588">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七</w:t>
            </w:r>
          </w:p>
        </w:tc>
        <w:tc>
          <w:tcPr>
            <w:tcW w:w="6038" w:type="dxa"/>
            <w:noWrap w:val="0"/>
            <w:vAlign w:val="center"/>
          </w:tcPr>
          <w:p w14:paraId="66F38EA4">
            <w:pPr>
              <w:rPr>
                <w:rFonts w:ascii="仿宋" w:hAnsi="仿宋" w:eastAsia="仿宋"/>
                <w:sz w:val="24"/>
                <w:szCs w:val="24"/>
              </w:rPr>
            </w:pPr>
            <w:bookmarkStart w:id="28" w:name="_Toc16318"/>
            <w:bookmarkStart w:id="29" w:name="_Toc1277"/>
            <w:r>
              <w:rPr>
                <w:rFonts w:hint="eastAsia" w:ascii="仿宋" w:hAnsi="仿宋" w:eastAsia="仿宋" w:cs="仿宋"/>
                <w:sz w:val="24"/>
                <w:szCs w:val="24"/>
              </w:rPr>
              <w:t>比选文件要求和供应商认为需要提供的其它说明和资料</w:t>
            </w:r>
            <w:bookmarkEnd w:id="28"/>
            <w:bookmarkEnd w:id="29"/>
          </w:p>
        </w:tc>
        <w:tc>
          <w:tcPr>
            <w:tcW w:w="1417" w:type="dxa"/>
            <w:noWrap w:val="0"/>
            <w:vAlign w:val="center"/>
          </w:tcPr>
          <w:p w14:paraId="60BFABF5">
            <w:pPr>
              <w:rPr>
                <w:rFonts w:ascii="仿宋" w:hAnsi="仿宋" w:eastAsia="仿宋"/>
                <w:b/>
                <w:bCs/>
                <w:sz w:val="24"/>
                <w:szCs w:val="24"/>
              </w:rPr>
            </w:pPr>
          </w:p>
        </w:tc>
      </w:tr>
      <w:tr w14:paraId="4FD23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50" w:type="dxa"/>
            <w:noWrap w:val="0"/>
            <w:vAlign w:val="center"/>
          </w:tcPr>
          <w:p w14:paraId="1D5195A5">
            <w:pPr>
              <w:jc w:val="center"/>
              <w:rPr>
                <w:rFonts w:ascii="仿宋" w:hAnsi="仿宋" w:eastAsia="仿宋"/>
                <w:sz w:val="24"/>
                <w:szCs w:val="24"/>
              </w:rPr>
            </w:pPr>
            <w:r>
              <w:rPr>
                <w:rFonts w:ascii="仿宋" w:hAnsi="仿宋" w:eastAsia="仿宋" w:cs="仿宋"/>
                <w:sz w:val="24"/>
                <w:szCs w:val="24"/>
              </w:rPr>
              <w:t>...</w:t>
            </w:r>
          </w:p>
        </w:tc>
        <w:tc>
          <w:tcPr>
            <w:tcW w:w="6038" w:type="dxa"/>
            <w:noWrap w:val="0"/>
            <w:vAlign w:val="center"/>
          </w:tcPr>
          <w:p w14:paraId="60B60F22">
            <w:pPr>
              <w:rPr>
                <w:rFonts w:ascii="仿宋" w:hAnsi="仿宋" w:eastAsia="仿宋"/>
                <w:sz w:val="24"/>
                <w:szCs w:val="24"/>
              </w:rPr>
            </w:pPr>
          </w:p>
        </w:tc>
        <w:tc>
          <w:tcPr>
            <w:tcW w:w="1417" w:type="dxa"/>
            <w:noWrap w:val="0"/>
            <w:vAlign w:val="center"/>
          </w:tcPr>
          <w:p w14:paraId="016305A1">
            <w:pPr>
              <w:rPr>
                <w:rFonts w:ascii="仿宋" w:hAnsi="仿宋" w:eastAsia="仿宋"/>
                <w:b/>
                <w:bCs/>
                <w:sz w:val="24"/>
                <w:szCs w:val="24"/>
              </w:rPr>
            </w:pPr>
          </w:p>
        </w:tc>
      </w:tr>
      <w:tr w14:paraId="63116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50" w:type="dxa"/>
            <w:noWrap w:val="0"/>
            <w:vAlign w:val="center"/>
          </w:tcPr>
          <w:p w14:paraId="5F699A32">
            <w:pPr>
              <w:jc w:val="center"/>
              <w:rPr>
                <w:rFonts w:ascii="仿宋" w:hAnsi="仿宋" w:eastAsia="仿宋"/>
                <w:sz w:val="24"/>
                <w:szCs w:val="24"/>
              </w:rPr>
            </w:pPr>
          </w:p>
        </w:tc>
        <w:tc>
          <w:tcPr>
            <w:tcW w:w="6038" w:type="dxa"/>
            <w:noWrap w:val="0"/>
            <w:vAlign w:val="center"/>
          </w:tcPr>
          <w:p w14:paraId="45190EAC">
            <w:pPr>
              <w:rPr>
                <w:rFonts w:ascii="仿宋" w:hAnsi="仿宋" w:eastAsia="仿宋"/>
                <w:sz w:val="24"/>
                <w:szCs w:val="24"/>
              </w:rPr>
            </w:pPr>
          </w:p>
        </w:tc>
        <w:tc>
          <w:tcPr>
            <w:tcW w:w="1417" w:type="dxa"/>
            <w:noWrap w:val="0"/>
            <w:vAlign w:val="center"/>
          </w:tcPr>
          <w:p w14:paraId="362FD2E1">
            <w:pPr>
              <w:rPr>
                <w:rFonts w:ascii="仿宋" w:hAnsi="仿宋" w:eastAsia="仿宋"/>
                <w:b/>
                <w:bCs/>
                <w:sz w:val="24"/>
                <w:szCs w:val="24"/>
              </w:rPr>
            </w:pPr>
          </w:p>
        </w:tc>
      </w:tr>
      <w:tr w14:paraId="48494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050" w:type="dxa"/>
            <w:noWrap w:val="0"/>
            <w:vAlign w:val="center"/>
          </w:tcPr>
          <w:p w14:paraId="62B8E95C">
            <w:pPr>
              <w:jc w:val="center"/>
              <w:rPr>
                <w:rFonts w:ascii="仿宋" w:hAnsi="仿宋" w:eastAsia="仿宋"/>
                <w:sz w:val="24"/>
                <w:szCs w:val="24"/>
              </w:rPr>
            </w:pPr>
          </w:p>
        </w:tc>
        <w:tc>
          <w:tcPr>
            <w:tcW w:w="6038" w:type="dxa"/>
            <w:noWrap w:val="0"/>
            <w:vAlign w:val="center"/>
          </w:tcPr>
          <w:p w14:paraId="1A61491F">
            <w:pPr>
              <w:rPr>
                <w:rFonts w:ascii="仿宋" w:hAnsi="仿宋" w:eastAsia="仿宋"/>
                <w:sz w:val="24"/>
                <w:szCs w:val="24"/>
              </w:rPr>
            </w:pPr>
          </w:p>
        </w:tc>
        <w:tc>
          <w:tcPr>
            <w:tcW w:w="1417" w:type="dxa"/>
            <w:noWrap w:val="0"/>
            <w:vAlign w:val="center"/>
          </w:tcPr>
          <w:p w14:paraId="680765B8">
            <w:pPr>
              <w:spacing w:line="360" w:lineRule="auto"/>
              <w:rPr>
                <w:rFonts w:ascii="仿宋" w:hAnsi="仿宋" w:eastAsia="仿宋"/>
                <w:b/>
                <w:bCs/>
                <w:sz w:val="24"/>
                <w:szCs w:val="24"/>
              </w:rPr>
            </w:pPr>
          </w:p>
        </w:tc>
      </w:tr>
      <w:tr w14:paraId="21D26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50" w:type="dxa"/>
            <w:noWrap w:val="0"/>
            <w:vAlign w:val="center"/>
          </w:tcPr>
          <w:p w14:paraId="46B4B6D7">
            <w:pPr>
              <w:jc w:val="center"/>
              <w:rPr>
                <w:rFonts w:ascii="仿宋" w:hAnsi="仿宋" w:eastAsia="仿宋"/>
                <w:sz w:val="24"/>
                <w:szCs w:val="24"/>
              </w:rPr>
            </w:pPr>
          </w:p>
        </w:tc>
        <w:tc>
          <w:tcPr>
            <w:tcW w:w="6038" w:type="dxa"/>
            <w:noWrap w:val="0"/>
            <w:vAlign w:val="center"/>
          </w:tcPr>
          <w:p w14:paraId="27002101">
            <w:pPr>
              <w:rPr>
                <w:rFonts w:ascii="仿宋" w:hAnsi="仿宋" w:eastAsia="仿宋"/>
                <w:sz w:val="24"/>
                <w:szCs w:val="24"/>
              </w:rPr>
            </w:pPr>
          </w:p>
        </w:tc>
        <w:tc>
          <w:tcPr>
            <w:tcW w:w="1417" w:type="dxa"/>
            <w:noWrap w:val="0"/>
            <w:vAlign w:val="center"/>
          </w:tcPr>
          <w:p w14:paraId="41732DB7">
            <w:pPr>
              <w:spacing w:line="360" w:lineRule="auto"/>
              <w:rPr>
                <w:rFonts w:ascii="仿宋" w:hAnsi="仿宋" w:eastAsia="仿宋"/>
                <w:b/>
                <w:bCs/>
                <w:sz w:val="24"/>
                <w:szCs w:val="24"/>
              </w:rPr>
            </w:pPr>
          </w:p>
        </w:tc>
      </w:tr>
    </w:tbl>
    <w:p w14:paraId="10BF8D2D">
      <w:pPr>
        <w:spacing w:line="360" w:lineRule="auto"/>
        <w:jc w:val="center"/>
        <w:rPr>
          <w:rFonts w:ascii="宋体"/>
          <w:b/>
          <w:bCs/>
          <w:sz w:val="24"/>
          <w:szCs w:val="24"/>
        </w:rPr>
      </w:pPr>
    </w:p>
    <w:p w14:paraId="55A1AEC4">
      <w:pPr>
        <w:spacing w:line="360" w:lineRule="auto"/>
        <w:jc w:val="center"/>
        <w:rPr>
          <w:rFonts w:ascii="宋体"/>
          <w:b/>
          <w:bCs/>
          <w:sz w:val="24"/>
          <w:szCs w:val="24"/>
        </w:rPr>
      </w:pPr>
    </w:p>
    <w:p w14:paraId="1D51A360">
      <w:pPr>
        <w:spacing w:line="360" w:lineRule="auto"/>
        <w:jc w:val="center"/>
        <w:rPr>
          <w:rFonts w:ascii="宋体"/>
          <w:b/>
          <w:bCs/>
          <w:sz w:val="24"/>
          <w:szCs w:val="24"/>
        </w:rPr>
      </w:pPr>
    </w:p>
    <w:p w14:paraId="5A76EFF2">
      <w:pPr>
        <w:rPr>
          <w:rFonts w:ascii="宋体"/>
          <w:sz w:val="24"/>
          <w:szCs w:val="24"/>
        </w:rPr>
      </w:pPr>
      <w:r>
        <w:rPr>
          <w:rFonts w:ascii="宋体"/>
          <w:sz w:val="24"/>
          <w:szCs w:val="24"/>
        </w:rPr>
        <w:br w:type="page"/>
      </w:r>
    </w:p>
    <w:p w14:paraId="299C30B5">
      <w:pPr>
        <w:pStyle w:val="3"/>
        <w:spacing w:before="0" w:after="0" w:line="560" w:lineRule="exact"/>
        <w:rPr>
          <w:rFonts w:ascii="宋体" w:hAnsi="宋体" w:eastAsia="宋体"/>
          <w:sz w:val="24"/>
          <w:szCs w:val="24"/>
        </w:rPr>
      </w:pPr>
      <w:bookmarkStart w:id="30" w:name="_Toc193699857"/>
      <w:r>
        <w:rPr>
          <w:rFonts w:hint="eastAsia" w:ascii="宋体" w:hAnsi="宋体" w:eastAsia="宋体" w:cs="宋体"/>
          <w:sz w:val="24"/>
          <w:szCs w:val="24"/>
        </w:rPr>
        <w:t>附件一</w:t>
      </w:r>
      <w:bookmarkEnd w:id="30"/>
    </w:p>
    <w:p w14:paraId="11C4BFE4">
      <w:pPr>
        <w:pStyle w:val="3"/>
        <w:spacing w:before="0" w:after="0" w:line="560" w:lineRule="exact"/>
        <w:jc w:val="center"/>
        <w:rPr>
          <w:rFonts w:hint="eastAsia" w:ascii="宋体" w:hAnsi="宋体" w:eastAsia="宋体" w:cs="宋体"/>
          <w:sz w:val="24"/>
          <w:szCs w:val="24"/>
        </w:rPr>
      </w:pPr>
      <w:bookmarkStart w:id="31" w:name="_Toc5601"/>
      <w:bookmarkStart w:id="32" w:name="_Toc24561"/>
      <w:bookmarkStart w:id="33" w:name="_Toc193699858"/>
      <w:r>
        <w:rPr>
          <w:rFonts w:hint="eastAsia" w:ascii="宋体" w:hAnsi="宋体" w:eastAsia="宋体" w:cs="宋体"/>
          <w:sz w:val="24"/>
          <w:szCs w:val="24"/>
        </w:rPr>
        <w:t>报价</w:t>
      </w:r>
      <w:bookmarkEnd w:id="31"/>
      <w:bookmarkEnd w:id="32"/>
      <w:r>
        <w:rPr>
          <w:rFonts w:hint="eastAsia" w:ascii="宋体" w:hAnsi="宋体" w:eastAsia="宋体" w:cs="宋体"/>
          <w:sz w:val="24"/>
          <w:szCs w:val="24"/>
        </w:rPr>
        <w:t>单</w:t>
      </w:r>
      <w:bookmarkEnd w:id="33"/>
    </w:p>
    <w:p w14:paraId="2D48AF9E">
      <w:pPr>
        <w:rPr>
          <w:rFonts w:hint="eastAsia"/>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5400"/>
      </w:tblGrid>
      <w:tr w14:paraId="5F990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2340" w:type="dxa"/>
            <w:noWrap w:val="0"/>
            <w:vAlign w:val="top"/>
          </w:tcPr>
          <w:p w14:paraId="3DD39FAA">
            <w:pPr>
              <w:pStyle w:val="16"/>
              <w:spacing w:line="360" w:lineRule="auto"/>
              <w:rPr>
                <w:rFonts w:hint="eastAsia" w:cs="Arial"/>
                <w:kern w:val="2"/>
                <w:sz w:val="28"/>
                <w:szCs w:val="28"/>
                <w:lang w:val="en-US" w:eastAsia="zh-CN"/>
              </w:rPr>
            </w:pPr>
            <w:r>
              <w:rPr>
                <w:rFonts w:hint="eastAsia" w:cs="Arial"/>
                <w:kern w:val="2"/>
                <w:sz w:val="28"/>
                <w:szCs w:val="28"/>
                <w:lang w:val="en-US" w:eastAsia="zh-CN"/>
              </w:rPr>
              <w:t>项目名称</w:t>
            </w:r>
          </w:p>
        </w:tc>
        <w:tc>
          <w:tcPr>
            <w:tcW w:w="5400" w:type="dxa"/>
            <w:noWrap w:val="0"/>
            <w:vAlign w:val="top"/>
          </w:tcPr>
          <w:p w14:paraId="06DA4A50">
            <w:pPr>
              <w:pStyle w:val="16"/>
              <w:spacing w:line="360" w:lineRule="auto"/>
              <w:rPr>
                <w:rFonts w:hint="eastAsia" w:cs="Arial"/>
                <w:kern w:val="2"/>
                <w:sz w:val="28"/>
                <w:szCs w:val="28"/>
                <w:lang w:val="en-US" w:eastAsia="zh-CN"/>
              </w:rPr>
            </w:pPr>
          </w:p>
        </w:tc>
      </w:tr>
      <w:tr w14:paraId="1CC69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340" w:type="dxa"/>
            <w:noWrap w:val="0"/>
            <w:vAlign w:val="top"/>
          </w:tcPr>
          <w:p w14:paraId="6D96E59E">
            <w:pPr>
              <w:pStyle w:val="16"/>
              <w:spacing w:line="360" w:lineRule="auto"/>
              <w:rPr>
                <w:rFonts w:hint="eastAsia" w:ascii="Arial" w:hAnsi="Arial" w:cs="Arial"/>
                <w:kern w:val="2"/>
                <w:sz w:val="28"/>
                <w:szCs w:val="28"/>
                <w:lang w:val="en-US" w:eastAsia="zh-CN"/>
              </w:rPr>
            </w:pPr>
            <w:r>
              <w:rPr>
                <w:rFonts w:hint="eastAsia" w:ascii="Arial" w:hAnsi="Arial" w:cs="Arial"/>
                <w:kern w:val="2"/>
                <w:sz w:val="28"/>
                <w:szCs w:val="28"/>
                <w:lang w:val="en-US" w:eastAsia="zh-CN"/>
              </w:rPr>
              <w:t>供应商</w:t>
            </w:r>
          </w:p>
        </w:tc>
        <w:tc>
          <w:tcPr>
            <w:tcW w:w="5400" w:type="dxa"/>
            <w:noWrap w:val="0"/>
            <w:vAlign w:val="top"/>
          </w:tcPr>
          <w:p w14:paraId="06355C25">
            <w:pPr>
              <w:pStyle w:val="16"/>
              <w:spacing w:line="360" w:lineRule="auto"/>
              <w:rPr>
                <w:rFonts w:hint="eastAsia" w:ascii="Arial" w:hAnsi="Arial" w:cs="Arial"/>
                <w:kern w:val="2"/>
                <w:sz w:val="28"/>
                <w:szCs w:val="28"/>
                <w:lang w:val="en-US" w:eastAsia="zh-CN"/>
              </w:rPr>
            </w:pPr>
          </w:p>
        </w:tc>
      </w:tr>
      <w:tr w14:paraId="2082E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340" w:type="dxa"/>
            <w:noWrap w:val="0"/>
            <w:vAlign w:val="top"/>
          </w:tcPr>
          <w:p w14:paraId="4B51FD5A">
            <w:pPr>
              <w:pStyle w:val="16"/>
              <w:spacing w:line="360" w:lineRule="auto"/>
              <w:rPr>
                <w:rFonts w:hint="eastAsia" w:ascii="Arial" w:hAnsi="Arial" w:cs="Arial"/>
                <w:kern w:val="2"/>
                <w:sz w:val="28"/>
                <w:szCs w:val="28"/>
                <w:lang w:val="en-US" w:eastAsia="zh-CN"/>
              </w:rPr>
            </w:pPr>
            <w:r>
              <w:rPr>
                <w:rFonts w:hint="eastAsia" w:ascii="Arial" w:hAnsi="Arial" w:cs="Arial"/>
                <w:kern w:val="2"/>
                <w:sz w:val="28"/>
                <w:szCs w:val="28"/>
                <w:lang w:val="en-US" w:eastAsia="zh-CN"/>
              </w:rPr>
              <w:t>报价</w:t>
            </w:r>
          </w:p>
        </w:tc>
        <w:tc>
          <w:tcPr>
            <w:tcW w:w="5400" w:type="dxa"/>
            <w:noWrap w:val="0"/>
            <w:vAlign w:val="top"/>
          </w:tcPr>
          <w:p w14:paraId="3B28302B">
            <w:pPr>
              <w:pStyle w:val="16"/>
              <w:spacing w:line="360" w:lineRule="auto"/>
              <w:rPr>
                <w:rFonts w:hint="eastAsia" w:ascii="Arial" w:hAnsi="Arial" w:cs="Arial"/>
                <w:kern w:val="2"/>
                <w:sz w:val="28"/>
                <w:szCs w:val="28"/>
                <w:lang w:val="en-US" w:eastAsia="zh-CN"/>
              </w:rPr>
            </w:pPr>
            <w:r>
              <w:rPr>
                <w:rFonts w:hint="eastAsia" w:ascii="Arial" w:hAnsi="Arial" w:cs="Arial"/>
                <w:kern w:val="2"/>
                <w:sz w:val="28"/>
                <w:szCs w:val="28"/>
                <w:lang w:val="en-US" w:eastAsia="zh-CN"/>
              </w:rPr>
              <w:t>服务费率</w:t>
            </w:r>
            <w:r>
              <w:rPr>
                <w:rFonts w:hint="eastAsia" w:ascii="Arial" w:hAnsi="Arial" w:cs="Arial"/>
                <w:kern w:val="2"/>
                <w:sz w:val="28"/>
                <w:szCs w:val="28"/>
                <w:lang w:val="en-US" w:eastAsia="zh-CN"/>
              </w:rPr>
              <w:softHyphen/>
            </w:r>
            <w:r>
              <w:rPr>
                <w:rFonts w:hint="eastAsia" w:ascii="Arial" w:hAnsi="Arial" w:cs="Arial"/>
                <w:kern w:val="2"/>
                <w:sz w:val="28"/>
                <w:szCs w:val="28"/>
                <w:lang w:val="en-US" w:eastAsia="zh-CN"/>
              </w:rPr>
              <w:softHyphen/>
            </w:r>
            <w:r>
              <w:rPr>
                <w:rFonts w:hint="eastAsia" w:ascii="Arial" w:hAnsi="Arial" w:cs="Arial"/>
                <w:kern w:val="2"/>
                <w:sz w:val="28"/>
                <w:szCs w:val="28"/>
                <w:lang w:val="en-US" w:eastAsia="zh-CN"/>
              </w:rPr>
              <w:softHyphen/>
            </w:r>
            <w:r>
              <w:rPr>
                <w:rFonts w:hint="eastAsia" w:ascii="Arial" w:hAnsi="Arial" w:cs="Arial"/>
                <w:kern w:val="2"/>
                <w:sz w:val="28"/>
                <w:szCs w:val="28"/>
                <w:lang w:val="en-US" w:eastAsia="zh-CN"/>
              </w:rPr>
              <w:softHyphen/>
            </w:r>
            <w:r>
              <w:rPr>
                <w:rFonts w:hint="eastAsia" w:ascii="Arial" w:hAnsi="Arial" w:cs="Arial"/>
                <w:kern w:val="2"/>
                <w:sz w:val="28"/>
                <w:szCs w:val="28"/>
                <w:lang w:val="en-US" w:eastAsia="zh-CN"/>
              </w:rPr>
              <w:softHyphen/>
            </w:r>
            <w:r>
              <w:rPr>
                <w:rFonts w:hint="eastAsia" w:ascii="Arial" w:hAnsi="Arial" w:cs="Arial"/>
                <w:kern w:val="2"/>
                <w:sz w:val="28"/>
                <w:szCs w:val="28"/>
                <w:lang w:val="en-US" w:eastAsia="zh-CN"/>
              </w:rPr>
              <w:softHyphen/>
            </w:r>
            <w:r>
              <w:rPr>
                <w:rFonts w:hint="eastAsia" w:ascii="Arial" w:hAnsi="Arial" w:cs="Arial"/>
                <w:kern w:val="2"/>
                <w:sz w:val="28"/>
                <w:szCs w:val="28"/>
                <w:lang w:val="en-US" w:eastAsia="zh-CN"/>
              </w:rPr>
              <w:softHyphen/>
            </w:r>
            <w:r>
              <w:rPr>
                <w:rFonts w:hint="eastAsia" w:ascii="Arial" w:hAnsi="Arial" w:cs="Arial"/>
                <w:kern w:val="2"/>
                <w:sz w:val="28"/>
                <w:szCs w:val="28"/>
                <w:lang w:val="en-US" w:eastAsia="zh-CN"/>
              </w:rPr>
              <w:t xml:space="preserve">     %</w:t>
            </w:r>
          </w:p>
          <w:p w14:paraId="131B14C1">
            <w:pPr>
              <w:pStyle w:val="16"/>
              <w:spacing w:line="360" w:lineRule="auto"/>
              <w:rPr>
                <w:rFonts w:hint="eastAsia" w:ascii="Arial" w:hAnsi="Arial" w:cs="Arial"/>
                <w:kern w:val="2"/>
                <w:sz w:val="28"/>
                <w:szCs w:val="28"/>
                <w:lang w:val="en-US" w:eastAsia="zh-CN"/>
              </w:rPr>
            </w:pPr>
            <w:r>
              <w:rPr>
                <w:rFonts w:hint="eastAsia" w:ascii="Arial" w:hAnsi="Arial" w:cs="Arial"/>
                <w:kern w:val="2"/>
                <w:sz w:val="28"/>
                <w:szCs w:val="28"/>
                <w:lang w:val="en-US" w:eastAsia="zh-CN"/>
              </w:rPr>
              <w:t>项目最终代理计费不足2000元的，按固定价2000元支付</w:t>
            </w:r>
          </w:p>
        </w:tc>
      </w:tr>
      <w:tr w14:paraId="00575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2340" w:type="dxa"/>
            <w:noWrap w:val="0"/>
            <w:vAlign w:val="top"/>
          </w:tcPr>
          <w:p w14:paraId="1F792B91">
            <w:pPr>
              <w:pStyle w:val="16"/>
              <w:spacing w:line="360" w:lineRule="auto"/>
              <w:rPr>
                <w:rFonts w:hint="eastAsia" w:ascii="Arial" w:hAnsi="Arial" w:cs="Arial"/>
                <w:kern w:val="2"/>
                <w:sz w:val="28"/>
                <w:szCs w:val="28"/>
                <w:lang w:val="en-US" w:eastAsia="zh-CN"/>
              </w:rPr>
            </w:pPr>
            <w:r>
              <w:rPr>
                <w:rFonts w:hint="eastAsia" w:ascii="Arial" w:hAnsi="Arial" w:cs="Arial"/>
                <w:kern w:val="2"/>
                <w:sz w:val="28"/>
                <w:szCs w:val="28"/>
                <w:lang w:val="en-US" w:eastAsia="zh-CN"/>
              </w:rPr>
              <w:t>是否响应服务费收费标准</w:t>
            </w:r>
          </w:p>
        </w:tc>
        <w:tc>
          <w:tcPr>
            <w:tcW w:w="5400" w:type="dxa"/>
            <w:noWrap w:val="0"/>
            <w:vAlign w:val="top"/>
          </w:tcPr>
          <w:p w14:paraId="4EA67B49">
            <w:pPr>
              <w:pStyle w:val="16"/>
              <w:spacing w:line="360" w:lineRule="auto"/>
              <w:rPr>
                <w:rFonts w:hint="eastAsia" w:ascii="Arial" w:hAnsi="Arial" w:cs="Arial"/>
                <w:kern w:val="2"/>
                <w:sz w:val="28"/>
                <w:szCs w:val="28"/>
                <w:lang w:val="en-US" w:eastAsia="zh-CN"/>
              </w:rPr>
            </w:pPr>
            <w:r>
              <w:rPr>
                <w:rFonts w:hint="eastAsia" w:ascii="Arial" w:hAnsi="Arial" w:cs="Arial"/>
                <w:kern w:val="2"/>
                <w:sz w:val="28"/>
                <w:szCs w:val="28"/>
                <w:lang w:val="en-US" w:eastAsia="zh-CN"/>
              </w:rPr>
              <w:t>（是或否）</w:t>
            </w:r>
          </w:p>
        </w:tc>
      </w:tr>
      <w:tr w14:paraId="12098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2340" w:type="dxa"/>
            <w:noWrap w:val="0"/>
            <w:vAlign w:val="top"/>
          </w:tcPr>
          <w:p w14:paraId="7A757CED">
            <w:pPr>
              <w:pStyle w:val="16"/>
              <w:spacing w:line="360" w:lineRule="auto"/>
              <w:rPr>
                <w:rFonts w:hint="eastAsia" w:ascii="Arial" w:hAnsi="Arial" w:cs="Arial"/>
                <w:kern w:val="2"/>
                <w:sz w:val="28"/>
                <w:szCs w:val="28"/>
                <w:lang w:val="en-US" w:eastAsia="zh-CN"/>
              </w:rPr>
            </w:pPr>
            <w:r>
              <w:rPr>
                <w:rFonts w:hint="eastAsia" w:ascii="Arial" w:hAnsi="Arial" w:cs="Arial"/>
                <w:kern w:val="2"/>
                <w:sz w:val="28"/>
                <w:szCs w:val="28"/>
                <w:lang w:val="en-US" w:eastAsia="zh-CN"/>
              </w:rPr>
              <w:t>备注</w:t>
            </w:r>
          </w:p>
        </w:tc>
        <w:tc>
          <w:tcPr>
            <w:tcW w:w="5400" w:type="dxa"/>
            <w:noWrap w:val="0"/>
            <w:vAlign w:val="top"/>
          </w:tcPr>
          <w:p w14:paraId="55C2DBFC">
            <w:pPr>
              <w:pStyle w:val="16"/>
              <w:spacing w:line="360" w:lineRule="auto"/>
              <w:rPr>
                <w:rFonts w:hint="eastAsia" w:ascii="Arial" w:hAnsi="Arial" w:cs="Arial"/>
                <w:kern w:val="2"/>
                <w:sz w:val="28"/>
                <w:szCs w:val="28"/>
                <w:lang w:val="en-US" w:eastAsia="zh-CN"/>
              </w:rPr>
            </w:pPr>
          </w:p>
        </w:tc>
      </w:tr>
    </w:tbl>
    <w:p w14:paraId="65BCC069">
      <w:pPr>
        <w:pStyle w:val="16"/>
        <w:spacing w:line="560" w:lineRule="exact"/>
        <w:ind w:right="480"/>
        <w:jc w:val="center"/>
        <w:rPr>
          <w:rFonts w:hint="eastAsia" w:ascii="仿宋" w:hAnsi="仿宋" w:eastAsia="仿宋" w:cs="仿宋"/>
          <w:b/>
          <w:bCs/>
          <w:sz w:val="24"/>
          <w:szCs w:val="24"/>
        </w:rPr>
      </w:pPr>
      <w:r>
        <w:rPr>
          <w:rFonts w:hint="eastAsia" w:ascii="仿宋" w:hAnsi="仿宋" w:eastAsia="仿宋" w:cs="仿宋"/>
          <w:b/>
          <w:bCs/>
          <w:sz w:val="24"/>
          <w:szCs w:val="24"/>
        </w:rPr>
        <w:t xml:space="preserve">                                                供应商（盖章）：</w:t>
      </w:r>
    </w:p>
    <w:p w14:paraId="54279284">
      <w:pPr>
        <w:ind w:firstLine="6000" w:firstLineChars="2500"/>
        <w:rPr>
          <w:rFonts w:hint="eastAsia" w:ascii="宋体" w:hAnsi="宋体" w:cs="宋体"/>
          <w:bCs/>
          <w:sz w:val="24"/>
          <w:szCs w:val="24"/>
        </w:rPr>
      </w:pPr>
    </w:p>
    <w:p w14:paraId="5AD6E24C">
      <w:pPr>
        <w:ind w:firstLine="6023" w:firstLineChars="2500"/>
        <w:rPr>
          <w:rFonts w:hint="eastAsia" w:ascii="仿宋" w:hAnsi="仿宋" w:eastAsia="仿宋" w:cs="仿宋"/>
          <w:b/>
          <w:bCs/>
          <w:kern w:val="0"/>
          <w:sz w:val="24"/>
          <w:szCs w:val="24"/>
          <w:lang w:val="en-US" w:eastAsia="zh-CN" w:bidi="ar-SA"/>
        </w:rPr>
      </w:pPr>
      <w:r>
        <w:rPr>
          <w:rFonts w:hint="eastAsia" w:ascii="仿宋" w:hAnsi="仿宋" w:eastAsia="仿宋" w:cs="仿宋"/>
          <w:b/>
          <w:bCs/>
          <w:kern w:val="0"/>
          <w:sz w:val="24"/>
          <w:szCs w:val="24"/>
          <w:lang w:val="en-US" w:eastAsia="zh-CN" w:bidi="ar-SA"/>
        </w:rPr>
        <w:t>法人代表（签字或盖章）</w:t>
      </w:r>
    </w:p>
    <w:p w14:paraId="3F19A5B7">
      <w:pPr>
        <w:ind w:firstLine="6000" w:firstLineChars="2500"/>
        <w:rPr>
          <w:rFonts w:hint="eastAsia" w:ascii="宋体" w:hAnsi="宋体" w:cs="宋体"/>
          <w:bCs/>
          <w:sz w:val="24"/>
          <w:szCs w:val="24"/>
        </w:rPr>
      </w:pPr>
    </w:p>
    <w:p w14:paraId="19DD41EF">
      <w:pPr>
        <w:wordWrap w:val="0"/>
        <w:adjustRightInd w:val="0"/>
        <w:snapToGrid w:val="0"/>
        <w:spacing w:line="560" w:lineRule="exact"/>
        <w:jc w:val="right"/>
        <w:rPr>
          <w:rFonts w:ascii="仿宋" w:hAnsi="仿宋" w:eastAsia="仿宋"/>
          <w:b/>
          <w:bCs/>
          <w:sz w:val="24"/>
          <w:szCs w:val="24"/>
        </w:rPr>
      </w:pPr>
      <w:r>
        <w:rPr>
          <w:rFonts w:hint="eastAsia" w:ascii="仿宋" w:hAnsi="仿宋" w:eastAsia="仿宋" w:cs="仿宋"/>
          <w:b/>
          <w:bCs/>
          <w:sz w:val="24"/>
          <w:szCs w:val="24"/>
        </w:rPr>
        <w:t xml:space="preserve">    日</w:t>
      </w:r>
      <w:r>
        <w:rPr>
          <w:rFonts w:ascii="仿宋" w:hAnsi="仿宋" w:eastAsia="仿宋" w:cs="仿宋"/>
          <w:b/>
          <w:bCs/>
          <w:sz w:val="24"/>
          <w:szCs w:val="24"/>
        </w:rPr>
        <w:t xml:space="preserve">  </w:t>
      </w:r>
      <w:r>
        <w:rPr>
          <w:rFonts w:hint="eastAsia" w:ascii="仿宋" w:hAnsi="仿宋" w:eastAsia="仿宋" w:cs="仿宋"/>
          <w:b/>
          <w:bCs/>
          <w:sz w:val="24"/>
          <w:szCs w:val="24"/>
        </w:rPr>
        <w:t>期：</w:t>
      </w:r>
      <w:r>
        <w:rPr>
          <w:rFonts w:ascii="仿宋" w:hAnsi="仿宋" w:eastAsia="仿宋" w:cs="仿宋"/>
          <w:b/>
          <w:bCs/>
          <w:sz w:val="24"/>
          <w:szCs w:val="24"/>
        </w:rPr>
        <w:t xml:space="preserve">   </w:t>
      </w:r>
      <w:r>
        <w:rPr>
          <w:rFonts w:hint="eastAsia" w:ascii="仿宋" w:hAnsi="仿宋" w:eastAsia="仿宋" w:cs="仿宋"/>
          <w:b/>
          <w:bCs/>
          <w:sz w:val="24"/>
          <w:szCs w:val="24"/>
        </w:rPr>
        <w:t>年</w:t>
      </w:r>
      <w:r>
        <w:rPr>
          <w:rFonts w:ascii="仿宋" w:hAnsi="仿宋" w:eastAsia="仿宋" w:cs="仿宋"/>
          <w:b/>
          <w:bCs/>
          <w:sz w:val="24"/>
          <w:szCs w:val="24"/>
        </w:rPr>
        <w:t xml:space="preserve">   </w:t>
      </w:r>
      <w:r>
        <w:rPr>
          <w:rFonts w:hint="eastAsia" w:ascii="仿宋" w:hAnsi="仿宋" w:eastAsia="仿宋" w:cs="仿宋"/>
          <w:b/>
          <w:bCs/>
          <w:sz w:val="24"/>
          <w:szCs w:val="24"/>
        </w:rPr>
        <w:t>月</w:t>
      </w:r>
      <w:r>
        <w:rPr>
          <w:rFonts w:ascii="仿宋" w:hAnsi="仿宋" w:eastAsia="仿宋" w:cs="仿宋"/>
          <w:b/>
          <w:bCs/>
          <w:sz w:val="24"/>
          <w:szCs w:val="24"/>
        </w:rPr>
        <w:t xml:space="preserve">   </w:t>
      </w:r>
      <w:r>
        <w:rPr>
          <w:rFonts w:hint="eastAsia" w:ascii="仿宋" w:hAnsi="仿宋" w:eastAsia="仿宋" w:cs="仿宋"/>
          <w:b/>
          <w:bCs/>
          <w:sz w:val="24"/>
          <w:szCs w:val="24"/>
        </w:rPr>
        <w:t>日</w:t>
      </w:r>
    </w:p>
    <w:p w14:paraId="4E262ECC">
      <w:pPr>
        <w:adjustRightInd w:val="0"/>
        <w:snapToGrid w:val="0"/>
        <w:spacing w:line="360" w:lineRule="auto"/>
        <w:rPr>
          <w:rFonts w:ascii="仿宋" w:hAnsi="仿宋" w:eastAsia="仿宋"/>
          <w:b/>
          <w:bCs/>
          <w:sz w:val="24"/>
          <w:szCs w:val="24"/>
        </w:rPr>
      </w:pPr>
    </w:p>
    <w:p w14:paraId="4FEF680A">
      <w:pPr>
        <w:pStyle w:val="3"/>
        <w:wordWrap w:val="0"/>
        <w:spacing w:before="0" w:after="0" w:line="560" w:lineRule="exact"/>
        <w:rPr>
          <w:rFonts w:ascii="宋体" w:hAnsi="宋体" w:eastAsia="宋体"/>
          <w:sz w:val="24"/>
          <w:szCs w:val="24"/>
        </w:rPr>
      </w:pPr>
      <w:bookmarkStart w:id="34" w:name="_Toc193699859"/>
      <w:r>
        <w:rPr>
          <w:rFonts w:hint="eastAsia" w:ascii="宋体" w:hAnsi="宋体" w:eastAsia="宋体" w:cs="宋体"/>
          <w:sz w:val="24"/>
          <w:szCs w:val="24"/>
        </w:rPr>
        <w:t>附件二</w:t>
      </w:r>
      <w:bookmarkEnd w:id="34"/>
    </w:p>
    <w:p w14:paraId="5925E40D">
      <w:pPr>
        <w:pStyle w:val="3"/>
        <w:spacing w:before="0" w:after="0" w:line="560" w:lineRule="exact"/>
        <w:jc w:val="center"/>
        <w:rPr>
          <w:rFonts w:ascii="宋体" w:hAnsi="宋体" w:eastAsia="宋体"/>
          <w:sz w:val="24"/>
          <w:szCs w:val="24"/>
        </w:rPr>
      </w:pPr>
      <w:bookmarkStart w:id="35" w:name="_Toc193699860"/>
      <w:bookmarkStart w:id="36" w:name="_Toc15147"/>
      <w:bookmarkStart w:id="37" w:name="_Toc17280"/>
      <w:r>
        <w:rPr>
          <w:rFonts w:hint="eastAsia" w:ascii="宋体" w:hAnsi="宋体" w:eastAsia="宋体" w:cs="宋体"/>
          <w:sz w:val="24"/>
          <w:szCs w:val="24"/>
        </w:rPr>
        <w:t>供应商基本信息</w:t>
      </w:r>
      <w:bookmarkEnd w:id="35"/>
      <w:bookmarkEnd w:id="36"/>
      <w:bookmarkEnd w:id="37"/>
    </w:p>
    <w:p w14:paraId="6341A8CD">
      <w:pPr>
        <w:pStyle w:val="32"/>
        <w:ind w:firstLine="0"/>
        <w:jc w:val="center"/>
      </w:pPr>
    </w:p>
    <w:p w14:paraId="3265F750">
      <w:pPr>
        <w:pStyle w:val="3"/>
        <w:wordWrap w:val="0"/>
        <w:spacing w:before="0" w:after="0" w:line="560" w:lineRule="exact"/>
        <w:rPr>
          <w:rFonts w:ascii="宋体" w:hAnsi="宋体" w:eastAsia="宋体"/>
          <w:sz w:val="24"/>
          <w:szCs w:val="24"/>
        </w:rPr>
      </w:pPr>
      <w:bookmarkStart w:id="38" w:name="_Toc193699861"/>
      <w:r>
        <w:rPr>
          <w:rFonts w:hint="eastAsia" w:ascii="宋体" w:hAnsi="宋体" w:eastAsia="宋体" w:cs="宋体"/>
          <w:sz w:val="24"/>
          <w:szCs w:val="24"/>
        </w:rPr>
        <w:t>附件三</w:t>
      </w:r>
      <w:bookmarkEnd w:id="38"/>
    </w:p>
    <w:p w14:paraId="63D94A6A">
      <w:pPr>
        <w:pStyle w:val="3"/>
        <w:spacing w:before="0" w:after="0" w:line="560" w:lineRule="exact"/>
        <w:jc w:val="center"/>
        <w:rPr>
          <w:rFonts w:ascii="宋体" w:hAnsi="宋体" w:eastAsia="宋体"/>
          <w:sz w:val="24"/>
          <w:szCs w:val="24"/>
        </w:rPr>
      </w:pPr>
      <w:bookmarkStart w:id="39" w:name="_Toc11913"/>
      <w:bookmarkStart w:id="40" w:name="_Toc193699862"/>
      <w:bookmarkStart w:id="41" w:name="_Toc10696"/>
      <w:r>
        <w:rPr>
          <w:rFonts w:hint="eastAsia" w:ascii="宋体" w:hAnsi="宋体" w:eastAsia="宋体" w:cs="宋体"/>
          <w:sz w:val="24"/>
          <w:szCs w:val="24"/>
        </w:rPr>
        <w:t>比选授权书</w:t>
      </w:r>
      <w:bookmarkEnd w:id="39"/>
      <w:bookmarkEnd w:id="40"/>
      <w:bookmarkEnd w:id="41"/>
    </w:p>
    <w:p w14:paraId="0C759A27">
      <w:pPr>
        <w:rPr>
          <w:rFonts w:ascii="宋体"/>
          <w:sz w:val="24"/>
          <w:szCs w:val="24"/>
        </w:rPr>
      </w:pPr>
    </w:p>
    <w:p w14:paraId="10D854A0">
      <w:pPr>
        <w:spacing w:line="520" w:lineRule="exact"/>
        <w:jc w:val="left"/>
        <w:rPr>
          <w:rFonts w:ascii="仿宋" w:hAnsi="仿宋" w:eastAsia="仿宋" w:cs="仿宋"/>
          <w:sz w:val="24"/>
          <w:szCs w:val="24"/>
        </w:rPr>
      </w:pPr>
      <w:r>
        <w:rPr>
          <w:rFonts w:hint="eastAsia" w:ascii="仿宋" w:hAnsi="仿宋" w:eastAsia="仿宋" w:cs="仿宋"/>
          <w:sz w:val="24"/>
          <w:szCs w:val="24"/>
        </w:rPr>
        <w:t>致：</w:t>
      </w:r>
      <w:r>
        <w:rPr>
          <w:rFonts w:ascii="仿宋" w:hAnsi="仿宋" w:eastAsia="仿宋" w:cs="仿宋"/>
          <w:sz w:val="24"/>
          <w:szCs w:val="24"/>
        </w:rPr>
        <w:t>_________________</w:t>
      </w:r>
    </w:p>
    <w:p w14:paraId="36D38D98">
      <w:pPr>
        <w:spacing w:line="520" w:lineRule="exact"/>
        <w:ind w:firstLine="480" w:firstLineChars="200"/>
        <w:jc w:val="left"/>
        <w:rPr>
          <w:rFonts w:ascii="仿宋" w:hAnsi="仿宋" w:eastAsia="仿宋"/>
          <w:sz w:val="24"/>
          <w:szCs w:val="24"/>
        </w:rPr>
      </w:pPr>
      <w:r>
        <w:rPr>
          <w:rFonts w:hint="eastAsia" w:ascii="仿宋" w:hAnsi="仿宋" w:eastAsia="仿宋" w:cs="仿宋"/>
          <w:sz w:val="24"/>
          <w:szCs w:val="24"/>
        </w:rPr>
        <w:t>本授权书声明：（供应商名称）的（法定代表人姓名）授权（被授权人的姓名）为我单位委托代理人，以我方名义全权处理与该项目比选、签订合同以及合同执行有关的一切事务。</w:t>
      </w:r>
    </w:p>
    <w:p w14:paraId="5C2706EC">
      <w:pPr>
        <w:spacing w:line="520" w:lineRule="exact"/>
        <w:ind w:firstLine="480" w:firstLineChars="200"/>
        <w:jc w:val="left"/>
        <w:rPr>
          <w:rFonts w:ascii="仿宋" w:hAnsi="仿宋" w:eastAsia="仿宋"/>
          <w:sz w:val="24"/>
          <w:szCs w:val="24"/>
        </w:rPr>
      </w:pPr>
      <w:r>
        <w:rPr>
          <w:rFonts w:hint="eastAsia" w:ascii="仿宋" w:hAnsi="仿宋" w:eastAsia="仿宋" w:cs="仿宋"/>
          <w:sz w:val="24"/>
          <w:szCs w:val="24"/>
        </w:rPr>
        <w:t>特此声明。</w:t>
      </w:r>
    </w:p>
    <w:p w14:paraId="6316A325">
      <w:pPr>
        <w:spacing w:line="360" w:lineRule="auto"/>
        <w:jc w:val="left"/>
        <w:rPr>
          <w:rFonts w:ascii="仿宋" w:hAnsi="仿宋" w:eastAsia="仿宋"/>
          <w:sz w:val="24"/>
          <w:szCs w:val="24"/>
        </w:rPr>
      </w:pPr>
    </w:p>
    <w:p w14:paraId="16ABA1C1">
      <w:pPr>
        <w:spacing w:line="520" w:lineRule="exact"/>
        <w:ind w:firstLine="1084" w:firstLineChars="450"/>
        <w:jc w:val="left"/>
        <w:rPr>
          <w:rFonts w:ascii="仿宋" w:hAnsi="仿宋" w:eastAsia="仿宋"/>
          <w:sz w:val="24"/>
          <w:szCs w:val="24"/>
          <w:u w:val="single"/>
        </w:rPr>
      </w:pPr>
      <w:r>
        <w:rPr>
          <w:rFonts w:hint="eastAsia" w:ascii="仿宋" w:hAnsi="仿宋" w:eastAsia="仿宋" w:cs="仿宋"/>
          <w:b/>
          <w:bCs/>
          <w:sz w:val="24"/>
          <w:szCs w:val="24"/>
        </w:rPr>
        <w:t>法定代表人签字：</w:t>
      </w:r>
    </w:p>
    <w:p w14:paraId="62F6EE55">
      <w:pPr>
        <w:spacing w:line="520" w:lineRule="exact"/>
        <w:jc w:val="left"/>
        <w:rPr>
          <w:rFonts w:ascii="仿宋" w:hAnsi="仿宋" w:eastAsia="仿宋"/>
          <w:sz w:val="24"/>
          <w:szCs w:val="24"/>
          <w:u w:val="single"/>
        </w:rPr>
      </w:pPr>
      <w:r>
        <w:rPr>
          <w:rFonts w:ascii="仿宋" w:hAnsi="仿宋" w:eastAsia="仿宋" w:cs="仿宋"/>
          <w:sz w:val="24"/>
          <w:szCs w:val="24"/>
        </w:rPr>
        <w:t xml:space="preserve">          </w:t>
      </w:r>
      <w:r>
        <w:rPr>
          <w:rFonts w:hint="eastAsia" w:ascii="仿宋" w:hAnsi="仿宋" w:eastAsia="仿宋" w:cs="仿宋"/>
          <w:sz w:val="24"/>
          <w:szCs w:val="24"/>
        </w:rPr>
        <w:t>职</w:t>
      </w:r>
      <w:r>
        <w:rPr>
          <w:rFonts w:ascii="仿宋" w:hAnsi="仿宋" w:eastAsia="仿宋" w:cs="仿宋"/>
          <w:sz w:val="24"/>
          <w:szCs w:val="24"/>
        </w:rPr>
        <w:t xml:space="preserve">    </w:t>
      </w:r>
      <w:r>
        <w:rPr>
          <w:rFonts w:hint="eastAsia" w:ascii="仿宋" w:hAnsi="仿宋" w:eastAsia="仿宋" w:cs="仿宋"/>
          <w:sz w:val="24"/>
          <w:szCs w:val="24"/>
        </w:rPr>
        <w:t>务：</w:t>
      </w:r>
    </w:p>
    <w:p w14:paraId="2D38173A">
      <w:pPr>
        <w:spacing w:line="520" w:lineRule="exact"/>
        <w:jc w:val="left"/>
        <w:rPr>
          <w:rFonts w:ascii="仿宋" w:hAnsi="仿宋" w:eastAsia="仿宋"/>
          <w:sz w:val="24"/>
          <w:szCs w:val="24"/>
          <w:u w:val="single"/>
        </w:rPr>
      </w:pPr>
      <w:r>
        <w:rPr>
          <w:rFonts w:ascii="仿宋" w:hAnsi="仿宋" w:eastAsia="仿宋" w:cs="仿宋"/>
          <w:sz w:val="24"/>
          <w:szCs w:val="24"/>
        </w:rPr>
        <w:t xml:space="preserve">          </w:t>
      </w:r>
      <w:r>
        <w:rPr>
          <w:rFonts w:hint="eastAsia" w:ascii="仿宋" w:hAnsi="仿宋" w:eastAsia="仿宋" w:cs="仿宋"/>
          <w:sz w:val="24"/>
          <w:szCs w:val="24"/>
        </w:rPr>
        <w:t>联系手机：</w:t>
      </w:r>
    </w:p>
    <w:p w14:paraId="11141F34">
      <w:pPr>
        <w:spacing w:line="520" w:lineRule="exact"/>
        <w:ind w:firstLine="1084" w:firstLineChars="450"/>
        <w:jc w:val="left"/>
        <w:rPr>
          <w:rFonts w:ascii="仿宋" w:hAnsi="仿宋" w:eastAsia="仿宋"/>
          <w:b/>
          <w:bCs/>
          <w:sz w:val="24"/>
          <w:szCs w:val="24"/>
        </w:rPr>
      </w:pPr>
    </w:p>
    <w:p w14:paraId="690DCCE0">
      <w:pPr>
        <w:spacing w:line="520" w:lineRule="exact"/>
        <w:ind w:firstLine="1084" w:firstLineChars="450"/>
        <w:jc w:val="left"/>
        <w:rPr>
          <w:rFonts w:ascii="仿宋" w:hAnsi="仿宋" w:eastAsia="仿宋"/>
          <w:sz w:val="24"/>
          <w:szCs w:val="24"/>
        </w:rPr>
      </w:pPr>
      <w:r>
        <w:rPr>
          <w:rFonts w:hint="eastAsia" w:ascii="仿宋" w:hAnsi="仿宋" w:eastAsia="仿宋" w:cs="仿宋"/>
          <w:b/>
          <w:bCs/>
          <w:sz w:val="24"/>
          <w:szCs w:val="24"/>
        </w:rPr>
        <w:t>代理人（被授权人）：</w:t>
      </w:r>
    </w:p>
    <w:p w14:paraId="722346A0">
      <w:pPr>
        <w:spacing w:line="520" w:lineRule="exact"/>
        <w:jc w:val="left"/>
        <w:rPr>
          <w:rFonts w:ascii="仿宋" w:hAnsi="仿宋" w:eastAsia="仿宋"/>
          <w:sz w:val="24"/>
          <w:szCs w:val="24"/>
        </w:rPr>
      </w:pPr>
      <w:r>
        <w:rPr>
          <w:rFonts w:ascii="仿宋" w:hAnsi="仿宋" w:eastAsia="仿宋" w:cs="仿宋"/>
          <w:sz w:val="24"/>
          <w:szCs w:val="24"/>
        </w:rPr>
        <w:t xml:space="preserve">          </w:t>
      </w:r>
      <w:r>
        <w:rPr>
          <w:rFonts w:hint="eastAsia" w:ascii="仿宋" w:hAnsi="仿宋" w:eastAsia="仿宋" w:cs="仿宋"/>
          <w:sz w:val="24"/>
          <w:szCs w:val="24"/>
        </w:rPr>
        <w:t>职</w:t>
      </w:r>
      <w:r>
        <w:rPr>
          <w:rFonts w:ascii="仿宋" w:hAnsi="仿宋" w:eastAsia="仿宋" w:cs="仿宋"/>
          <w:sz w:val="24"/>
          <w:szCs w:val="24"/>
        </w:rPr>
        <w:t xml:space="preserve">    </w:t>
      </w:r>
      <w:r>
        <w:rPr>
          <w:rFonts w:hint="eastAsia" w:ascii="仿宋" w:hAnsi="仿宋" w:eastAsia="仿宋" w:cs="仿宋"/>
          <w:sz w:val="24"/>
          <w:szCs w:val="24"/>
        </w:rPr>
        <w:t>务：</w:t>
      </w:r>
    </w:p>
    <w:p w14:paraId="370F41C3">
      <w:pPr>
        <w:spacing w:line="520" w:lineRule="exact"/>
        <w:jc w:val="left"/>
        <w:rPr>
          <w:rFonts w:ascii="仿宋" w:hAnsi="仿宋" w:eastAsia="仿宋"/>
          <w:sz w:val="24"/>
          <w:szCs w:val="24"/>
          <w:u w:val="single"/>
        </w:rPr>
      </w:pPr>
      <w:r>
        <w:rPr>
          <w:rFonts w:ascii="仿宋" w:hAnsi="仿宋" w:eastAsia="仿宋" w:cs="仿宋"/>
          <w:sz w:val="24"/>
          <w:szCs w:val="24"/>
        </w:rPr>
        <w:t xml:space="preserve">          </w:t>
      </w:r>
      <w:r>
        <w:rPr>
          <w:rFonts w:hint="eastAsia" w:ascii="仿宋" w:hAnsi="仿宋" w:eastAsia="仿宋" w:cs="仿宋"/>
          <w:sz w:val="24"/>
          <w:szCs w:val="24"/>
        </w:rPr>
        <w:t>联系手机：</w:t>
      </w:r>
    </w:p>
    <w:p w14:paraId="1C994F95">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法定代表人身份证复印件</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1"/>
        <w:gridCol w:w="4073"/>
      </w:tblGrid>
      <w:tr w14:paraId="66A56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6" w:hRule="atLeast"/>
          <w:jc w:val="center"/>
        </w:trPr>
        <w:tc>
          <w:tcPr>
            <w:tcW w:w="4071" w:type="dxa"/>
            <w:tcBorders>
              <w:top w:val="single" w:color="auto" w:sz="4" w:space="0"/>
              <w:left w:val="single" w:color="auto" w:sz="4" w:space="0"/>
              <w:bottom w:val="single" w:color="auto" w:sz="4" w:space="0"/>
              <w:right w:val="single" w:color="auto" w:sz="4" w:space="0"/>
            </w:tcBorders>
            <w:noWrap w:val="0"/>
            <w:vAlign w:val="center"/>
          </w:tcPr>
          <w:p w14:paraId="5240BC7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身份证正面</w:t>
            </w:r>
          </w:p>
        </w:tc>
        <w:tc>
          <w:tcPr>
            <w:tcW w:w="4073" w:type="dxa"/>
            <w:tcBorders>
              <w:top w:val="single" w:color="auto" w:sz="4" w:space="0"/>
              <w:left w:val="single" w:color="auto" w:sz="4" w:space="0"/>
              <w:bottom w:val="single" w:color="auto" w:sz="4" w:space="0"/>
              <w:right w:val="single" w:color="auto" w:sz="4" w:space="0"/>
            </w:tcBorders>
            <w:noWrap w:val="0"/>
            <w:vAlign w:val="center"/>
          </w:tcPr>
          <w:p w14:paraId="0CD757C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身份证反面</w:t>
            </w:r>
          </w:p>
        </w:tc>
      </w:tr>
    </w:tbl>
    <w:p w14:paraId="49E59FB1">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法定代表人授权委托代理人身份证复印件</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1"/>
        <w:gridCol w:w="4073"/>
      </w:tblGrid>
      <w:tr w14:paraId="125F5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8" w:hRule="atLeast"/>
          <w:jc w:val="center"/>
        </w:trPr>
        <w:tc>
          <w:tcPr>
            <w:tcW w:w="4071" w:type="dxa"/>
            <w:tcBorders>
              <w:top w:val="single" w:color="auto" w:sz="4" w:space="0"/>
              <w:left w:val="single" w:color="auto" w:sz="4" w:space="0"/>
              <w:bottom w:val="single" w:color="auto" w:sz="4" w:space="0"/>
              <w:right w:val="single" w:color="auto" w:sz="4" w:space="0"/>
            </w:tcBorders>
            <w:noWrap w:val="0"/>
            <w:vAlign w:val="center"/>
          </w:tcPr>
          <w:p w14:paraId="75E2443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身份证正面</w:t>
            </w:r>
          </w:p>
        </w:tc>
        <w:tc>
          <w:tcPr>
            <w:tcW w:w="4073" w:type="dxa"/>
            <w:tcBorders>
              <w:top w:val="single" w:color="auto" w:sz="4" w:space="0"/>
              <w:left w:val="single" w:color="auto" w:sz="4" w:space="0"/>
              <w:bottom w:val="single" w:color="auto" w:sz="4" w:space="0"/>
              <w:right w:val="single" w:color="auto" w:sz="4" w:space="0"/>
            </w:tcBorders>
            <w:noWrap w:val="0"/>
            <w:vAlign w:val="center"/>
          </w:tcPr>
          <w:p w14:paraId="15979E8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身份证反面</w:t>
            </w:r>
          </w:p>
        </w:tc>
      </w:tr>
    </w:tbl>
    <w:p w14:paraId="0A1FFCF0">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注：1、附法定代表人及委托代理人身份证复印件（正反面）。</w:t>
      </w:r>
    </w:p>
    <w:p w14:paraId="25BC92F8">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2、比选申请人的法定代表人直接参加比选活动的，不需要提供授权书，携带身份证明原件和影印件即可。</w:t>
      </w:r>
    </w:p>
    <w:p w14:paraId="7CAE0C67">
      <w:pPr>
        <w:wordWrap w:val="0"/>
        <w:spacing w:line="360" w:lineRule="auto"/>
        <w:jc w:val="both"/>
        <w:rPr>
          <w:rFonts w:ascii="仿宋" w:hAnsi="仿宋" w:eastAsia="仿宋"/>
          <w:sz w:val="24"/>
          <w:szCs w:val="24"/>
        </w:rPr>
      </w:pPr>
    </w:p>
    <w:p w14:paraId="4FD6C157">
      <w:pPr>
        <w:spacing w:line="360" w:lineRule="auto"/>
        <w:ind w:firstLine="4245" w:firstLineChars="1762"/>
        <w:rPr>
          <w:rFonts w:ascii="仿宋" w:hAnsi="仿宋" w:eastAsia="仿宋"/>
          <w:b/>
          <w:bCs/>
          <w:sz w:val="24"/>
          <w:szCs w:val="24"/>
          <w:u w:val="single"/>
        </w:rPr>
      </w:pPr>
      <w:r>
        <w:rPr>
          <w:rFonts w:hint="eastAsia" w:ascii="仿宋" w:hAnsi="仿宋" w:eastAsia="仿宋" w:cs="仿宋"/>
          <w:b/>
          <w:bCs/>
          <w:sz w:val="24"/>
          <w:szCs w:val="24"/>
        </w:rPr>
        <w:t>供应商（盖章）：</w:t>
      </w:r>
    </w:p>
    <w:p w14:paraId="622FC20C">
      <w:pPr>
        <w:tabs>
          <w:tab w:val="left" w:pos="630"/>
        </w:tabs>
        <w:spacing w:line="360" w:lineRule="auto"/>
        <w:ind w:firstLine="4245" w:firstLineChars="1762"/>
        <w:rPr>
          <w:rFonts w:hint="eastAsia" w:ascii="仿宋" w:hAnsi="仿宋" w:eastAsia="仿宋" w:cs="仿宋"/>
          <w:b/>
          <w:bCs/>
          <w:sz w:val="24"/>
          <w:szCs w:val="24"/>
        </w:rPr>
      </w:pPr>
      <w:r>
        <w:rPr>
          <w:rFonts w:hint="eastAsia" w:ascii="仿宋" w:hAnsi="仿宋" w:eastAsia="仿宋" w:cs="仿宋"/>
          <w:b/>
          <w:bCs/>
          <w:sz w:val="24"/>
          <w:szCs w:val="24"/>
        </w:rPr>
        <w:t>日期：</w:t>
      </w:r>
    </w:p>
    <w:p w14:paraId="050582BE">
      <w:pPr>
        <w:tabs>
          <w:tab w:val="left" w:pos="630"/>
        </w:tabs>
        <w:spacing w:line="360" w:lineRule="auto"/>
        <w:ind w:firstLine="4245" w:firstLineChars="1762"/>
        <w:rPr>
          <w:rFonts w:hint="eastAsia" w:ascii="仿宋" w:hAnsi="仿宋" w:eastAsia="仿宋" w:cs="仿宋"/>
          <w:b/>
          <w:bCs/>
          <w:sz w:val="24"/>
          <w:szCs w:val="24"/>
        </w:rPr>
      </w:pPr>
    </w:p>
    <w:p w14:paraId="6029CD88">
      <w:pPr>
        <w:tabs>
          <w:tab w:val="left" w:pos="630"/>
        </w:tabs>
        <w:spacing w:line="360" w:lineRule="auto"/>
        <w:ind w:firstLine="4245" w:firstLineChars="1762"/>
        <w:rPr>
          <w:rFonts w:hint="eastAsia" w:ascii="仿宋" w:hAnsi="仿宋" w:eastAsia="仿宋" w:cs="仿宋"/>
          <w:b/>
          <w:bCs/>
          <w:sz w:val="24"/>
          <w:szCs w:val="24"/>
        </w:rPr>
      </w:pPr>
    </w:p>
    <w:p w14:paraId="539264E5">
      <w:pPr>
        <w:pStyle w:val="3"/>
        <w:spacing w:before="0" w:after="0" w:line="560" w:lineRule="exact"/>
        <w:rPr>
          <w:rFonts w:ascii="宋体" w:hAnsi="宋体" w:eastAsia="宋体"/>
          <w:sz w:val="24"/>
          <w:szCs w:val="24"/>
        </w:rPr>
      </w:pPr>
      <w:bookmarkStart w:id="42" w:name="_Toc193699863"/>
      <w:r>
        <w:rPr>
          <w:rFonts w:hint="eastAsia" w:ascii="宋体" w:hAnsi="宋体" w:eastAsia="宋体" w:cs="宋体"/>
          <w:sz w:val="24"/>
          <w:szCs w:val="24"/>
        </w:rPr>
        <w:t>附件四</w:t>
      </w:r>
      <w:bookmarkEnd w:id="42"/>
    </w:p>
    <w:p w14:paraId="5959AA83">
      <w:pPr>
        <w:pStyle w:val="3"/>
        <w:spacing w:before="0" w:after="0" w:line="520" w:lineRule="exact"/>
        <w:jc w:val="center"/>
        <w:rPr>
          <w:rFonts w:ascii="宋体" w:hAnsi="宋体" w:eastAsia="宋体"/>
          <w:sz w:val="24"/>
          <w:szCs w:val="24"/>
        </w:rPr>
      </w:pPr>
      <w:bookmarkStart w:id="43" w:name="_Toc29263"/>
      <w:bookmarkStart w:id="44" w:name="_Toc17016"/>
      <w:bookmarkStart w:id="45" w:name="_Toc193699864"/>
      <w:bookmarkStart w:id="46" w:name="_Toc417045478"/>
      <w:r>
        <w:rPr>
          <w:rFonts w:hint="eastAsia" w:ascii="宋体" w:hAnsi="宋体" w:eastAsia="宋体" w:cs="宋体"/>
          <w:sz w:val="24"/>
          <w:szCs w:val="24"/>
        </w:rPr>
        <w:t>比选响应函</w:t>
      </w:r>
      <w:bookmarkEnd w:id="43"/>
      <w:bookmarkEnd w:id="44"/>
      <w:bookmarkEnd w:id="45"/>
    </w:p>
    <w:p w14:paraId="15236C8B">
      <w:pPr>
        <w:spacing w:line="520" w:lineRule="exact"/>
        <w:rPr>
          <w:rFonts w:hint="eastAsia" w:ascii="仿宋" w:hAnsi="仿宋" w:eastAsia="仿宋" w:cs="仿宋"/>
          <w:sz w:val="24"/>
          <w:szCs w:val="24"/>
          <w:lang w:eastAsia="zh-CN"/>
        </w:rPr>
      </w:pPr>
      <w:r>
        <w:rPr>
          <w:rFonts w:hint="eastAsia" w:ascii="仿宋" w:hAnsi="仿宋" w:eastAsia="仿宋" w:cs="仿宋"/>
          <w:sz w:val="24"/>
          <w:szCs w:val="24"/>
        </w:rPr>
        <w:t>致：</w:t>
      </w:r>
      <w:r>
        <w:rPr>
          <w:rFonts w:hint="eastAsia" w:ascii="仿宋" w:hAnsi="仿宋" w:eastAsia="仿宋" w:cs="仿宋"/>
          <w:sz w:val="24"/>
          <w:szCs w:val="24"/>
          <w:lang w:eastAsia="zh-CN"/>
        </w:rPr>
        <w:t>六安开放大学</w:t>
      </w:r>
    </w:p>
    <w:p w14:paraId="714C923A">
      <w:pPr>
        <w:spacing w:line="5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根据贵单位“</w:t>
      </w:r>
      <w:r>
        <w:rPr>
          <w:rFonts w:hint="eastAsia" w:ascii="仿宋" w:hAnsi="仿宋" w:eastAsia="仿宋" w:cs="仿宋"/>
          <w:sz w:val="24"/>
          <w:szCs w:val="24"/>
          <w:lang w:val="en-US" w:eastAsia="zh-CN"/>
        </w:rPr>
        <w:t>六安老年大学北校区改造</w:t>
      </w:r>
      <w:r>
        <w:rPr>
          <w:rFonts w:hint="eastAsia" w:ascii="仿宋" w:hAnsi="仿宋" w:eastAsia="仿宋" w:cs="仿宋"/>
          <w:sz w:val="24"/>
          <w:szCs w:val="24"/>
        </w:rPr>
        <w:t>招标</w:t>
      </w:r>
      <w:r>
        <w:rPr>
          <w:rFonts w:hint="eastAsia" w:ascii="仿宋" w:hAnsi="仿宋" w:eastAsia="仿宋" w:cs="仿宋"/>
          <w:sz w:val="24"/>
          <w:szCs w:val="24"/>
          <w:lang w:val="en-US" w:eastAsia="zh-CN"/>
        </w:rPr>
        <w:t>采购</w:t>
      </w:r>
      <w:r>
        <w:rPr>
          <w:rFonts w:hint="eastAsia" w:ascii="仿宋" w:hAnsi="仿宋" w:eastAsia="仿宋" w:cs="仿宋"/>
          <w:sz w:val="24"/>
          <w:szCs w:val="24"/>
        </w:rPr>
        <w:t>代理服务项目”比选文件的要求，正式授权        （姓名）代表比选申请人                    （全称）提交下述文件正本一份和副本</w:t>
      </w:r>
      <w:r>
        <w:rPr>
          <w:rFonts w:hint="eastAsia" w:ascii="仿宋" w:hAnsi="仿宋" w:eastAsia="仿宋" w:cs="仿宋"/>
          <w:sz w:val="24"/>
          <w:szCs w:val="24"/>
          <w:lang w:eastAsia="zh-CN"/>
        </w:rPr>
        <w:t>三</w:t>
      </w:r>
      <w:r>
        <w:rPr>
          <w:rFonts w:hint="eastAsia" w:ascii="仿宋" w:hAnsi="仿宋" w:eastAsia="仿宋" w:cs="仿宋"/>
          <w:sz w:val="24"/>
          <w:szCs w:val="24"/>
        </w:rPr>
        <w:t>份，参与比选。</w:t>
      </w:r>
      <w:bookmarkStart w:id="64" w:name="_GoBack"/>
      <w:bookmarkEnd w:id="64"/>
    </w:p>
    <w:p w14:paraId="02FDED97">
      <w:pPr>
        <w:spacing w:line="520" w:lineRule="exact"/>
        <w:ind w:firstLine="480" w:firstLineChars="200"/>
        <w:rPr>
          <w:rFonts w:ascii="仿宋" w:hAnsi="仿宋" w:eastAsia="仿宋"/>
          <w:sz w:val="24"/>
          <w:szCs w:val="24"/>
        </w:rPr>
      </w:pPr>
      <w:r>
        <w:rPr>
          <w:rFonts w:ascii="仿宋" w:hAnsi="仿宋" w:eastAsia="仿宋" w:cs="仿宋"/>
          <w:sz w:val="24"/>
          <w:szCs w:val="24"/>
        </w:rPr>
        <w:t>2</w:t>
      </w:r>
      <w:r>
        <w:rPr>
          <w:rFonts w:hint="eastAsia" w:ascii="仿宋" w:hAnsi="仿宋" w:eastAsia="仿宋" w:cs="仿宋"/>
          <w:sz w:val="24"/>
          <w:szCs w:val="24"/>
        </w:rPr>
        <w:t>、我方愿意按照比选文件规定的各项要求，向采购人提供所需的服务。</w:t>
      </w:r>
    </w:p>
    <w:p w14:paraId="48BD6961">
      <w:pPr>
        <w:spacing w:line="520" w:lineRule="exact"/>
        <w:ind w:firstLine="480" w:firstLineChars="200"/>
        <w:rPr>
          <w:rFonts w:ascii="仿宋" w:hAnsi="仿宋" w:eastAsia="仿宋"/>
          <w:sz w:val="24"/>
          <w:szCs w:val="24"/>
        </w:rPr>
      </w:pPr>
      <w:r>
        <w:rPr>
          <w:rFonts w:ascii="仿宋" w:hAnsi="仿宋" w:eastAsia="仿宋" w:cs="仿宋"/>
          <w:sz w:val="24"/>
          <w:szCs w:val="24"/>
        </w:rPr>
        <w:t>3</w:t>
      </w:r>
      <w:r>
        <w:rPr>
          <w:rFonts w:hint="eastAsia" w:ascii="仿宋" w:hAnsi="仿宋" w:eastAsia="仿宋" w:cs="仿宋"/>
          <w:sz w:val="24"/>
          <w:szCs w:val="24"/>
        </w:rPr>
        <w:t>、一旦我方成交，我方将严格履行合同规定的责任和义务，保证于采购人要求的日期内完成服务。</w:t>
      </w:r>
    </w:p>
    <w:p w14:paraId="67F96797">
      <w:pPr>
        <w:spacing w:line="520" w:lineRule="exact"/>
        <w:ind w:firstLine="480" w:firstLineChars="200"/>
        <w:rPr>
          <w:rFonts w:ascii="仿宋" w:hAnsi="仿宋" w:eastAsia="仿宋"/>
          <w:sz w:val="24"/>
          <w:szCs w:val="24"/>
        </w:rPr>
      </w:pPr>
      <w:r>
        <w:rPr>
          <w:rFonts w:ascii="仿宋" w:hAnsi="仿宋" w:eastAsia="仿宋" w:cs="仿宋"/>
          <w:sz w:val="24"/>
          <w:szCs w:val="24"/>
        </w:rPr>
        <w:t>4</w:t>
      </w:r>
      <w:r>
        <w:rPr>
          <w:rFonts w:hint="eastAsia" w:ascii="仿宋" w:hAnsi="仿宋" w:eastAsia="仿宋" w:cs="仿宋"/>
          <w:sz w:val="24"/>
          <w:szCs w:val="24"/>
        </w:rPr>
        <w:t>、如我公司成交，我公司承诺愿意按比选文件规定缴纳履约保证金。</w:t>
      </w:r>
    </w:p>
    <w:p w14:paraId="7B6FF58E">
      <w:pPr>
        <w:tabs>
          <w:tab w:val="left" w:pos="840"/>
        </w:tabs>
        <w:spacing w:line="520" w:lineRule="exact"/>
        <w:ind w:firstLine="480" w:firstLineChars="200"/>
        <w:rPr>
          <w:rFonts w:ascii="仿宋" w:hAnsi="仿宋" w:eastAsia="仿宋"/>
          <w:sz w:val="24"/>
          <w:szCs w:val="24"/>
        </w:rPr>
      </w:pPr>
      <w:r>
        <w:rPr>
          <w:rFonts w:ascii="仿宋" w:hAnsi="仿宋" w:eastAsia="仿宋" w:cs="仿宋"/>
          <w:sz w:val="24"/>
          <w:szCs w:val="24"/>
        </w:rPr>
        <w:t>5</w:t>
      </w:r>
      <w:r>
        <w:rPr>
          <w:rFonts w:hint="eastAsia" w:ascii="仿宋" w:hAnsi="仿宋" w:eastAsia="仿宋" w:cs="仿宋"/>
          <w:sz w:val="24"/>
          <w:szCs w:val="24"/>
        </w:rPr>
        <w:t>、我方愿意提供贵方可能另外要求的、与比选有关的文件资料，并保证我方已提供和将要提供的文件是真实的、准确的。</w:t>
      </w:r>
    </w:p>
    <w:p w14:paraId="1BF0D68C">
      <w:pPr>
        <w:tabs>
          <w:tab w:val="left" w:pos="0"/>
          <w:tab w:val="left" w:pos="840"/>
        </w:tabs>
        <w:spacing w:line="520" w:lineRule="exact"/>
        <w:ind w:firstLine="480" w:firstLineChars="200"/>
        <w:rPr>
          <w:rFonts w:ascii="仿宋" w:hAnsi="仿宋" w:eastAsia="仿宋"/>
          <w:sz w:val="24"/>
          <w:szCs w:val="24"/>
        </w:rPr>
      </w:pPr>
      <w:r>
        <w:rPr>
          <w:rFonts w:ascii="仿宋" w:hAnsi="仿宋" w:eastAsia="仿宋" w:cs="仿宋"/>
          <w:sz w:val="24"/>
          <w:szCs w:val="24"/>
        </w:rPr>
        <w:t>6</w:t>
      </w:r>
      <w:r>
        <w:rPr>
          <w:rFonts w:hint="eastAsia" w:ascii="仿宋" w:hAnsi="仿宋" w:eastAsia="仿宋" w:cs="仿宋"/>
          <w:sz w:val="24"/>
          <w:szCs w:val="24"/>
        </w:rPr>
        <w:t>、我方完全理解贵方不一定将合同授予最低报价的供应商。</w:t>
      </w:r>
    </w:p>
    <w:p w14:paraId="49712433">
      <w:pPr>
        <w:tabs>
          <w:tab w:val="left" w:pos="0"/>
          <w:tab w:val="left" w:pos="840"/>
        </w:tabs>
        <w:spacing w:line="520" w:lineRule="exact"/>
        <w:jc w:val="left"/>
        <w:rPr>
          <w:rFonts w:ascii="宋体"/>
          <w:sz w:val="24"/>
          <w:szCs w:val="24"/>
        </w:rPr>
      </w:pPr>
    </w:p>
    <w:p w14:paraId="7F94471A">
      <w:pPr>
        <w:tabs>
          <w:tab w:val="left" w:pos="0"/>
          <w:tab w:val="left" w:pos="840"/>
        </w:tabs>
        <w:spacing w:line="520" w:lineRule="exact"/>
        <w:rPr>
          <w:rFonts w:ascii="宋体"/>
          <w:sz w:val="24"/>
          <w:szCs w:val="24"/>
        </w:rPr>
      </w:pPr>
    </w:p>
    <w:p w14:paraId="470B4007">
      <w:pPr>
        <w:tabs>
          <w:tab w:val="left" w:pos="0"/>
          <w:tab w:val="left" w:pos="840"/>
        </w:tabs>
        <w:spacing w:line="520" w:lineRule="exact"/>
        <w:rPr>
          <w:rFonts w:ascii="宋体"/>
          <w:sz w:val="24"/>
          <w:szCs w:val="24"/>
        </w:rPr>
      </w:pPr>
    </w:p>
    <w:p w14:paraId="31B285F1">
      <w:pPr>
        <w:tabs>
          <w:tab w:val="left" w:pos="0"/>
          <w:tab w:val="left" w:pos="840"/>
        </w:tabs>
        <w:spacing w:line="520" w:lineRule="exact"/>
        <w:rPr>
          <w:rFonts w:ascii="宋体"/>
          <w:sz w:val="24"/>
          <w:szCs w:val="24"/>
        </w:rPr>
      </w:pPr>
    </w:p>
    <w:p w14:paraId="4CEAFECD">
      <w:pPr>
        <w:tabs>
          <w:tab w:val="left" w:pos="0"/>
          <w:tab w:val="left" w:pos="840"/>
        </w:tabs>
        <w:spacing w:line="520" w:lineRule="exact"/>
        <w:rPr>
          <w:rFonts w:ascii="宋体"/>
          <w:sz w:val="24"/>
          <w:szCs w:val="24"/>
        </w:rPr>
      </w:pPr>
    </w:p>
    <w:p w14:paraId="76462AA3">
      <w:pPr>
        <w:tabs>
          <w:tab w:val="left" w:pos="0"/>
          <w:tab w:val="left" w:pos="840"/>
        </w:tabs>
        <w:spacing w:line="520" w:lineRule="exact"/>
        <w:rPr>
          <w:rFonts w:ascii="宋体"/>
          <w:sz w:val="24"/>
          <w:szCs w:val="24"/>
        </w:rPr>
      </w:pPr>
    </w:p>
    <w:p w14:paraId="5F1F1480">
      <w:pPr>
        <w:tabs>
          <w:tab w:val="left" w:pos="0"/>
          <w:tab w:val="left" w:pos="840"/>
        </w:tabs>
        <w:spacing w:line="520" w:lineRule="exact"/>
        <w:rPr>
          <w:rFonts w:ascii="宋体"/>
          <w:sz w:val="24"/>
          <w:szCs w:val="24"/>
        </w:rPr>
      </w:pPr>
    </w:p>
    <w:p w14:paraId="650D0ED9">
      <w:pPr>
        <w:tabs>
          <w:tab w:val="left" w:pos="0"/>
          <w:tab w:val="left" w:pos="840"/>
        </w:tabs>
        <w:spacing w:line="520" w:lineRule="exact"/>
        <w:rPr>
          <w:rFonts w:ascii="宋体"/>
          <w:sz w:val="24"/>
          <w:szCs w:val="24"/>
        </w:rPr>
      </w:pPr>
    </w:p>
    <w:p w14:paraId="3AC15708">
      <w:pPr>
        <w:tabs>
          <w:tab w:val="left" w:pos="0"/>
          <w:tab w:val="left" w:pos="840"/>
        </w:tabs>
        <w:spacing w:line="520" w:lineRule="exact"/>
        <w:rPr>
          <w:rFonts w:ascii="宋体"/>
          <w:sz w:val="24"/>
          <w:szCs w:val="24"/>
        </w:rPr>
      </w:pPr>
    </w:p>
    <w:p w14:paraId="1033BCAC">
      <w:pPr>
        <w:tabs>
          <w:tab w:val="left" w:pos="0"/>
          <w:tab w:val="left" w:pos="840"/>
        </w:tabs>
        <w:spacing w:line="520" w:lineRule="exact"/>
        <w:rPr>
          <w:rFonts w:ascii="宋体"/>
          <w:sz w:val="24"/>
          <w:szCs w:val="24"/>
        </w:rPr>
      </w:pPr>
    </w:p>
    <w:p w14:paraId="21215D2D">
      <w:pPr>
        <w:tabs>
          <w:tab w:val="left" w:pos="0"/>
          <w:tab w:val="left" w:pos="840"/>
        </w:tabs>
        <w:spacing w:line="520" w:lineRule="exact"/>
        <w:rPr>
          <w:rFonts w:ascii="宋体"/>
          <w:sz w:val="24"/>
          <w:szCs w:val="24"/>
        </w:rPr>
      </w:pPr>
    </w:p>
    <w:p w14:paraId="69A75613">
      <w:pPr>
        <w:tabs>
          <w:tab w:val="left" w:pos="0"/>
          <w:tab w:val="left" w:pos="840"/>
        </w:tabs>
        <w:rPr>
          <w:rFonts w:ascii="宋体"/>
          <w:sz w:val="24"/>
          <w:szCs w:val="24"/>
        </w:rPr>
      </w:pPr>
    </w:p>
    <w:p w14:paraId="5A3B12FC">
      <w:pPr>
        <w:spacing w:line="360" w:lineRule="auto"/>
        <w:ind w:firstLine="4245" w:firstLineChars="1762"/>
        <w:rPr>
          <w:rFonts w:ascii="宋体"/>
          <w:b/>
          <w:bCs/>
          <w:sz w:val="24"/>
          <w:szCs w:val="24"/>
          <w:u w:val="single"/>
        </w:rPr>
      </w:pPr>
      <w:r>
        <w:rPr>
          <w:rFonts w:hint="eastAsia" w:ascii="宋体" w:hAnsi="宋体" w:cs="宋体"/>
          <w:b/>
          <w:bCs/>
          <w:sz w:val="24"/>
          <w:szCs w:val="24"/>
        </w:rPr>
        <w:t>供应商（盖章）：</w:t>
      </w:r>
    </w:p>
    <w:p w14:paraId="54D0E42F">
      <w:pPr>
        <w:tabs>
          <w:tab w:val="left" w:pos="630"/>
        </w:tabs>
        <w:spacing w:line="360" w:lineRule="auto"/>
        <w:ind w:firstLine="4245" w:firstLineChars="1762"/>
        <w:rPr>
          <w:rFonts w:ascii="宋体"/>
          <w:b/>
          <w:bCs/>
          <w:sz w:val="24"/>
          <w:szCs w:val="24"/>
        </w:rPr>
      </w:pPr>
      <w:r>
        <w:rPr>
          <w:rFonts w:hint="eastAsia" w:ascii="宋体" w:hAnsi="宋体" w:cs="宋体"/>
          <w:b/>
          <w:bCs/>
          <w:sz w:val="24"/>
          <w:szCs w:val="24"/>
        </w:rPr>
        <w:t>日期：</w:t>
      </w:r>
    </w:p>
    <w:p w14:paraId="26A5DE9B">
      <w:pPr>
        <w:pStyle w:val="3"/>
        <w:spacing w:before="0" w:after="0" w:line="560" w:lineRule="exact"/>
        <w:rPr>
          <w:rFonts w:ascii="宋体" w:hAnsi="宋体" w:eastAsia="宋体"/>
          <w:sz w:val="24"/>
          <w:szCs w:val="24"/>
        </w:rPr>
      </w:pPr>
      <w:bookmarkStart w:id="47" w:name="_Toc193699865"/>
      <w:r>
        <w:rPr>
          <w:rFonts w:hint="eastAsia" w:ascii="宋体" w:hAnsi="宋体" w:eastAsia="宋体" w:cs="宋体"/>
          <w:sz w:val="24"/>
          <w:szCs w:val="24"/>
        </w:rPr>
        <w:t>附件</w:t>
      </w:r>
      <w:bookmarkEnd w:id="46"/>
      <w:r>
        <w:rPr>
          <w:rFonts w:hint="eastAsia" w:ascii="宋体" w:hAnsi="宋体" w:eastAsia="宋体" w:cs="宋体"/>
          <w:sz w:val="24"/>
          <w:szCs w:val="24"/>
        </w:rPr>
        <w:t>五</w:t>
      </w:r>
      <w:bookmarkEnd w:id="47"/>
    </w:p>
    <w:p w14:paraId="5FC030D9">
      <w:pPr>
        <w:pStyle w:val="3"/>
        <w:spacing w:before="0" w:after="0" w:line="520" w:lineRule="exact"/>
        <w:jc w:val="center"/>
        <w:rPr>
          <w:rFonts w:ascii="宋体" w:hAnsi="宋体" w:eastAsia="宋体"/>
          <w:b w:val="0"/>
          <w:bCs w:val="0"/>
          <w:sz w:val="24"/>
          <w:szCs w:val="24"/>
          <w:lang w:val="zh-CN"/>
        </w:rPr>
      </w:pPr>
      <w:bookmarkStart w:id="48" w:name="_Toc193699866"/>
      <w:bookmarkStart w:id="49" w:name="_Hlk77793942"/>
      <w:bookmarkStart w:id="50" w:name="_Toc363199274"/>
      <w:r>
        <w:rPr>
          <w:rFonts w:hint="eastAsia" w:ascii="宋体" w:hAnsi="宋体" w:eastAsia="宋体" w:cs="宋体"/>
          <w:sz w:val="24"/>
          <w:szCs w:val="24"/>
          <w:lang w:val="zh-CN"/>
        </w:rPr>
        <w:t>无重大违法记录声明函</w:t>
      </w:r>
      <w:bookmarkEnd w:id="48"/>
    </w:p>
    <w:p w14:paraId="22888201">
      <w:pPr>
        <w:pStyle w:val="32"/>
        <w:spacing w:after="0" w:line="520" w:lineRule="exact"/>
        <w:ind w:firstLine="480" w:firstLineChars="200"/>
        <w:rPr>
          <w:rFonts w:ascii="仿宋" w:hAnsi="仿宋" w:eastAsia="仿宋"/>
        </w:rPr>
      </w:pPr>
      <w:bookmarkStart w:id="51" w:name="_Hlk77793969"/>
      <w:r>
        <w:rPr>
          <w:rFonts w:hint="eastAsia" w:ascii="仿宋" w:hAnsi="仿宋" w:eastAsia="仿宋" w:cs="仿宋"/>
        </w:rPr>
        <w:t>本公司郑重声明，根据《中华人民共和国政府采购法》及《中华人民共和国政府采购法实施条例》的规定，参加本次政府采购活动前三年内，本公司在经营活动中没有重大违法记录即没有因违法经营受到刑事处罚或者责令停产停业、吊销许可证或者执照、较大数额罚款等行政处罚。本公司未被政府采购监管部门限制参加政府采购活动或曾被政府采购监管部门限制参加政府采购活动但已不在限制期内。</w:t>
      </w:r>
    </w:p>
    <w:p w14:paraId="7738BA33">
      <w:pPr>
        <w:spacing w:line="520" w:lineRule="exact"/>
        <w:ind w:firstLine="480"/>
        <w:rPr>
          <w:rFonts w:ascii="仿宋" w:hAnsi="仿宋" w:eastAsia="仿宋"/>
          <w:sz w:val="24"/>
          <w:szCs w:val="24"/>
        </w:rPr>
      </w:pPr>
      <w:r>
        <w:rPr>
          <w:rFonts w:hint="eastAsia" w:ascii="仿宋" w:hAnsi="仿宋" w:eastAsia="仿宋" w:cs="仿宋"/>
          <w:sz w:val="24"/>
          <w:szCs w:val="24"/>
        </w:rPr>
        <w:t>本公司对上述声明的真实性负责。如有虚假，将依法承担相应责任。</w:t>
      </w:r>
    </w:p>
    <w:p w14:paraId="374614F7">
      <w:pPr>
        <w:spacing w:line="360" w:lineRule="auto"/>
        <w:ind w:firstLine="435"/>
        <w:rPr>
          <w:rFonts w:ascii="宋体"/>
          <w:sz w:val="24"/>
          <w:szCs w:val="24"/>
        </w:rPr>
      </w:pPr>
    </w:p>
    <w:p w14:paraId="14D6B29D">
      <w:pPr>
        <w:spacing w:line="360" w:lineRule="auto"/>
        <w:ind w:firstLine="435"/>
        <w:rPr>
          <w:rFonts w:ascii="宋体"/>
          <w:sz w:val="24"/>
          <w:szCs w:val="24"/>
        </w:rPr>
      </w:pPr>
    </w:p>
    <w:p w14:paraId="7B51A005">
      <w:pPr>
        <w:spacing w:line="520" w:lineRule="exact"/>
        <w:ind w:firstLine="480"/>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供应商（盖章）：</w:t>
      </w:r>
    </w:p>
    <w:p w14:paraId="2FC07FE0">
      <w:pPr>
        <w:spacing w:line="520" w:lineRule="exact"/>
        <w:ind w:firstLine="480"/>
        <w:jc w:val="center"/>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日期：</w:t>
      </w:r>
    </w:p>
    <w:bookmarkEnd w:id="51"/>
    <w:p w14:paraId="61B22805">
      <w:pPr>
        <w:pStyle w:val="32"/>
        <w:ind w:firstLine="0"/>
      </w:pPr>
    </w:p>
    <w:p w14:paraId="51C765C7">
      <w:pPr>
        <w:pStyle w:val="32"/>
        <w:ind w:firstLine="0"/>
      </w:pPr>
    </w:p>
    <w:p w14:paraId="5F18EC14">
      <w:pPr>
        <w:pStyle w:val="32"/>
        <w:ind w:firstLine="0"/>
      </w:pPr>
    </w:p>
    <w:p w14:paraId="20882575">
      <w:pPr>
        <w:pStyle w:val="32"/>
        <w:ind w:firstLine="0"/>
      </w:pPr>
    </w:p>
    <w:p w14:paraId="5817A60E">
      <w:pPr>
        <w:pStyle w:val="32"/>
        <w:ind w:firstLine="0"/>
      </w:pPr>
    </w:p>
    <w:p w14:paraId="07957BAE">
      <w:pPr>
        <w:pStyle w:val="32"/>
        <w:ind w:firstLine="0"/>
      </w:pPr>
    </w:p>
    <w:p w14:paraId="65A767A8">
      <w:pPr>
        <w:pStyle w:val="32"/>
        <w:ind w:firstLine="0"/>
      </w:pPr>
    </w:p>
    <w:p w14:paraId="74BDD97E">
      <w:pPr>
        <w:pStyle w:val="32"/>
        <w:ind w:firstLine="0"/>
      </w:pPr>
    </w:p>
    <w:p w14:paraId="42DFE3E6">
      <w:pPr>
        <w:pStyle w:val="32"/>
        <w:ind w:firstLine="0"/>
      </w:pPr>
    </w:p>
    <w:p w14:paraId="0D48932C">
      <w:pPr>
        <w:pStyle w:val="32"/>
        <w:ind w:firstLine="0"/>
      </w:pPr>
    </w:p>
    <w:p w14:paraId="4A3874AB">
      <w:pPr>
        <w:pStyle w:val="32"/>
        <w:ind w:firstLine="0"/>
      </w:pPr>
    </w:p>
    <w:p w14:paraId="1EF7EF07">
      <w:pPr>
        <w:pStyle w:val="32"/>
        <w:ind w:firstLine="0"/>
      </w:pPr>
    </w:p>
    <w:p w14:paraId="674DB822">
      <w:pPr>
        <w:pStyle w:val="32"/>
        <w:ind w:firstLine="0"/>
      </w:pPr>
    </w:p>
    <w:p w14:paraId="434E88DA">
      <w:pPr>
        <w:pStyle w:val="3"/>
        <w:spacing w:before="0" w:after="0" w:line="520" w:lineRule="exact"/>
        <w:jc w:val="center"/>
        <w:rPr>
          <w:rFonts w:ascii="宋体" w:hAnsi="宋体" w:eastAsia="宋体"/>
          <w:sz w:val="24"/>
          <w:szCs w:val="24"/>
        </w:rPr>
      </w:pPr>
      <w:bookmarkStart w:id="52" w:name="_Toc193699867"/>
      <w:r>
        <w:rPr>
          <w:rFonts w:hint="eastAsia" w:ascii="宋体" w:hAnsi="宋体" w:eastAsia="宋体" w:cs="宋体"/>
          <w:sz w:val="24"/>
          <w:szCs w:val="24"/>
          <w:lang w:val="zh-CN"/>
        </w:rPr>
        <w:t>无不良信用记录承诺函</w:t>
      </w:r>
      <w:bookmarkEnd w:id="52"/>
    </w:p>
    <w:p w14:paraId="4E3FA2DC">
      <w:pPr>
        <w:spacing w:line="520" w:lineRule="exact"/>
        <w:ind w:firstLine="480"/>
        <w:rPr>
          <w:rFonts w:ascii="仿宋" w:hAnsi="仿宋" w:eastAsia="仿宋"/>
          <w:sz w:val="24"/>
          <w:szCs w:val="24"/>
        </w:rPr>
      </w:pPr>
      <w:bookmarkStart w:id="53" w:name="_Hlk77794010"/>
      <w:r>
        <w:rPr>
          <w:rFonts w:hint="eastAsia" w:ascii="仿宋" w:hAnsi="仿宋" w:eastAsia="仿宋" w:cs="仿宋"/>
          <w:sz w:val="24"/>
          <w:szCs w:val="24"/>
        </w:rPr>
        <w:t>本公司郑重承诺，我公司无以下不良信用记录情形：</w:t>
      </w:r>
    </w:p>
    <w:p w14:paraId="45AE15F5">
      <w:pPr>
        <w:spacing w:line="520" w:lineRule="exact"/>
        <w:ind w:firstLine="480"/>
        <w:rPr>
          <w:rFonts w:ascii="仿宋" w:hAnsi="仿宋" w:eastAsia="仿宋"/>
          <w:sz w:val="24"/>
          <w:szCs w:val="24"/>
        </w:rPr>
      </w:pPr>
      <w:r>
        <w:rPr>
          <w:rFonts w:ascii="仿宋" w:hAnsi="仿宋" w:eastAsia="仿宋" w:cs="仿宋"/>
          <w:sz w:val="24"/>
          <w:szCs w:val="24"/>
        </w:rPr>
        <w:t>1</w:t>
      </w:r>
      <w:r>
        <w:rPr>
          <w:rFonts w:hint="eastAsia" w:ascii="仿宋" w:hAnsi="仿宋" w:eastAsia="仿宋" w:cs="仿宋"/>
          <w:sz w:val="24"/>
          <w:szCs w:val="24"/>
        </w:rPr>
        <w:t>、公司被人民法院列入失信被执行人；</w:t>
      </w:r>
    </w:p>
    <w:p w14:paraId="38A3B852">
      <w:pPr>
        <w:spacing w:line="520" w:lineRule="exact"/>
        <w:ind w:firstLine="480"/>
        <w:rPr>
          <w:rFonts w:ascii="仿宋" w:hAnsi="仿宋" w:eastAsia="仿宋"/>
          <w:sz w:val="24"/>
          <w:szCs w:val="24"/>
        </w:rPr>
      </w:pPr>
      <w:r>
        <w:rPr>
          <w:rFonts w:ascii="仿宋" w:hAnsi="仿宋" w:eastAsia="仿宋" w:cs="仿宋"/>
          <w:sz w:val="24"/>
          <w:szCs w:val="24"/>
        </w:rPr>
        <w:t>2</w:t>
      </w:r>
      <w:r>
        <w:rPr>
          <w:rFonts w:hint="eastAsia" w:ascii="仿宋" w:hAnsi="仿宋" w:eastAsia="仿宋" w:cs="仿宋"/>
          <w:sz w:val="24"/>
          <w:szCs w:val="24"/>
        </w:rPr>
        <w:t>、公司被市场监督管理部门列入严重违法失信企业名录；</w:t>
      </w:r>
    </w:p>
    <w:p w14:paraId="45D4780D">
      <w:pPr>
        <w:spacing w:line="520" w:lineRule="exact"/>
        <w:ind w:firstLine="480"/>
        <w:rPr>
          <w:rFonts w:ascii="仿宋" w:hAnsi="仿宋" w:eastAsia="仿宋"/>
          <w:sz w:val="24"/>
          <w:szCs w:val="24"/>
        </w:rPr>
      </w:pPr>
      <w:r>
        <w:rPr>
          <w:rFonts w:ascii="仿宋" w:hAnsi="仿宋" w:eastAsia="仿宋" w:cs="仿宋"/>
          <w:sz w:val="24"/>
          <w:szCs w:val="24"/>
        </w:rPr>
        <w:t>3</w:t>
      </w:r>
      <w:r>
        <w:rPr>
          <w:rFonts w:hint="eastAsia" w:ascii="仿宋" w:hAnsi="仿宋" w:eastAsia="仿宋" w:cs="仿宋"/>
          <w:sz w:val="24"/>
          <w:szCs w:val="24"/>
        </w:rPr>
        <w:t>、公司被税务部门列入重大税收违法案件当事人名单的；</w:t>
      </w:r>
    </w:p>
    <w:p w14:paraId="00763147">
      <w:pPr>
        <w:spacing w:line="520" w:lineRule="exact"/>
        <w:ind w:firstLine="480"/>
        <w:rPr>
          <w:rFonts w:ascii="仿宋" w:hAnsi="仿宋" w:eastAsia="仿宋"/>
          <w:sz w:val="24"/>
          <w:szCs w:val="24"/>
        </w:rPr>
      </w:pPr>
      <w:r>
        <w:rPr>
          <w:rFonts w:ascii="仿宋" w:hAnsi="仿宋" w:eastAsia="仿宋" w:cs="仿宋"/>
          <w:sz w:val="24"/>
          <w:szCs w:val="24"/>
        </w:rPr>
        <w:t>4</w:t>
      </w:r>
      <w:r>
        <w:rPr>
          <w:rFonts w:hint="eastAsia" w:ascii="仿宋" w:hAnsi="仿宋" w:eastAsia="仿宋" w:cs="仿宋"/>
          <w:sz w:val="24"/>
          <w:szCs w:val="24"/>
        </w:rPr>
        <w:t>、公司被政府采购监管部门列入政府采购严重违法失信行为记录名单。</w:t>
      </w:r>
    </w:p>
    <w:p w14:paraId="394FBC56">
      <w:pPr>
        <w:spacing w:line="520" w:lineRule="exact"/>
        <w:ind w:firstLine="480"/>
        <w:rPr>
          <w:rFonts w:ascii="仿宋" w:hAnsi="仿宋" w:eastAsia="仿宋"/>
          <w:kern w:val="0"/>
          <w:sz w:val="32"/>
          <w:szCs w:val="32"/>
        </w:rPr>
      </w:pPr>
      <w:r>
        <w:rPr>
          <w:rFonts w:hint="eastAsia" w:ascii="仿宋" w:hAnsi="仿宋" w:eastAsia="仿宋" w:cs="仿宋"/>
          <w:sz w:val="24"/>
          <w:szCs w:val="24"/>
        </w:rPr>
        <w:t>我公司承诺：合同签订前，若我公司具有不良信用记录情形，贵方可取消我公司成交资格或者不授予合同，所有责任由我公司自行承担。同时，我公司愿意无条件接受监管部门的调查处理。</w:t>
      </w:r>
    </w:p>
    <w:p w14:paraId="2A1CA2DD">
      <w:pPr>
        <w:spacing w:line="360" w:lineRule="auto"/>
        <w:ind w:firstLine="435"/>
        <w:rPr>
          <w:rFonts w:ascii="宋体"/>
          <w:kern w:val="0"/>
          <w:sz w:val="32"/>
          <w:szCs w:val="32"/>
        </w:rPr>
      </w:pPr>
    </w:p>
    <w:p w14:paraId="4921B948">
      <w:pPr>
        <w:tabs>
          <w:tab w:val="left" w:pos="630"/>
        </w:tabs>
        <w:spacing w:line="360" w:lineRule="auto"/>
        <w:ind w:firstLine="630"/>
        <w:rPr>
          <w:rFonts w:ascii="宋体"/>
          <w:sz w:val="24"/>
          <w:szCs w:val="24"/>
        </w:rPr>
      </w:pPr>
    </w:p>
    <w:p w14:paraId="7C587EA4">
      <w:pPr>
        <w:spacing w:line="360" w:lineRule="auto"/>
        <w:ind w:firstLine="5428" w:firstLineChars="2262"/>
        <w:rPr>
          <w:rFonts w:ascii="仿宋" w:hAnsi="仿宋" w:eastAsia="仿宋"/>
          <w:sz w:val="24"/>
          <w:szCs w:val="24"/>
          <w:u w:val="single"/>
        </w:rPr>
      </w:pPr>
      <w:r>
        <w:rPr>
          <w:rFonts w:hint="eastAsia" w:ascii="仿宋" w:hAnsi="仿宋" w:eastAsia="仿宋" w:cs="仿宋"/>
          <w:sz w:val="24"/>
          <w:szCs w:val="24"/>
        </w:rPr>
        <w:t>供应商</w:t>
      </w:r>
      <w:r>
        <w:rPr>
          <w:rFonts w:hint="eastAsia" w:ascii="仿宋" w:hAnsi="仿宋" w:eastAsia="仿宋" w:cs="仿宋"/>
          <w:b/>
          <w:bCs/>
          <w:sz w:val="24"/>
          <w:szCs w:val="24"/>
        </w:rPr>
        <w:t>（盖章）</w:t>
      </w:r>
      <w:r>
        <w:rPr>
          <w:rFonts w:hint="eastAsia" w:ascii="仿宋" w:hAnsi="仿宋" w:eastAsia="仿宋" w:cs="仿宋"/>
          <w:sz w:val="24"/>
          <w:szCs w:val="24"/>
        </w:rPr>
        <w:t>：</w:t>
      </w:r>
    </w:p>
    <w:p w14:paraId="27141981">
      <w:pPr>
        <w:tabs>
          <w:tab w:val="left" w:pos="630"/>
        </w:tabs>
        <w:spacing w:line="360" w:lineRule="auto"/>
        <w:ind w:firstLine="5428" w:firstLineChars="2262"/>
        <w:rPr>
          <w:rFonts w:ascii="仿宋" w:hAnsi="仿宋" w:eastAsia="仿宋"/>
          <w:sz w:val="24"/>
          <w:szCs w:val="24"/>
          <w:u w:val="single"/>
        </w:rPr>
      </w:pPr>
      <w:r>
        <w:rPr>
          <w:rFonts w:hint="eastAsia" w:ascii="仿宋" w:hAnsi="仿宋" w:eastAsia="仿宋" w:cs="仿宋"/>
          <w:sz w:val="24"/>
          <w:szCs w:val="24"/>
        </w:rPr>
        <w:t>日</w:t>
      </w:r>
      <w:r>
        <w:rPr>
          <w:rFonts w:ascii="仿宋" w:hAnsi="仿宋" w:eastAsia="仿宋" w:cs="仿宋"/>
          <w:sz w:val="24"/>
          <w:szCs w:val="24"/>
        </w:rPr>
        <w:t xml:space="preserve">          </w:t>
      </w:r>
      <w:r>
        <w:rPr>
          <w:rFonts w:hint="eastAsia" w:ascii="仿宋" w:hAnsi="仿宋" w:eastAsia="仿宋" w:cs="仿宋"/>
          <w:sz w:val="24"/>
          <w:szCs w:val="24"/>
        </w:rPr>
        <w:t>期：</w:t>
      </w:r>
    </w:p>
    <w:bookmarkEnd w:id="49"/>
    <w:bookmarkEnd w:id="53"/>
    <w:p w14:paraId="18E2A966">
      <w:pPr>
        <w:pStyle w:val="3"/>
        <w:spacing w:before="0" w:after="0" w:line="560" w:lineRule="exact"/>
        <w:rPr>
          <w:rFonts w:hint="eastAsia" w:ascii="宋体" w:hAnsi="宋体" w:eastAsia="宋体"/>
          <w:sz w:val="24"/>
          <w:szCs w:val="24"/>
        </w:rPr>
      </w:pPr>
    </w:p>
    <w:bookmarkEnd w:id="50"/>
    <w:p w14:paraId="1DBDA768">
      <w:pPr>
        <w:spacing w:before="156" w:beforeLines="50" w:after="156" w:afterLines="50" w:line="360" w:lineRule="auto"/>
        <w:rPr>
          <w:rFonts w:ascii="仿宋" w:hAnsi="仿宋" w:eastAsia="仿宋"/>
          <w:sz w:val="24"/>
          <w:szCs w:val="24"/>
        </w:rPr>
      </w:pPr>
      <w:bookmarkStart w:id="54" w:name="_Toc471299110"/>
    </w:p>
    <w:p w14:paraId="710460EB">
      <w:pPr>
        <w:spacing w:before="156" w:beforeLines="50" w:after="156" w:afterLines="50" w:line="360" w:lineRule="auto"/>
        <w:rPr>
          <w:rFonts w:hint="eastAsia" w:ascii="仿宋" w:hAnsi="仿宋" w:eastAsia="仿宋" w:cs="仿宋"/>
          <w:sz w:val="24"/>
          <w:szCs w:val="24"/>
        </w:rPr>
      </w:pPr>
      <w:r>
        <w:rPr>
          <w:rFonts w:hint="eastAsia" w:ascii="仿宋" w:hAnsi="仿宋" w:eastAsia="仿宋" w:cs="仿宋"/>
          <w:sz w:val="24"/>
          <w:szCs w:val="24"/>
        </w:rPr>
        <w:t>注：提供的服务满足采购需求；付款及服务期等均应响应比选文件要求。</w:t>
      </w:r>
    </w:p>
    <w:p w14:paraId="418BAE9D">
      <w:pPr>
        <w:spacing w:before="156" w:beforeLines="50" w:after="156" w:afterLines="50" w:line="360" w:lineRule="auto"/>
        <w:rPr>
          <w:rFonts w:hint="eastAsia" w:ascii="仿宋" w:hAnsi="仿宋" w:eastAsia="仿宋" w:cs="仿宋"/>
          <w:sz w:val="24"/>
          <w:szCs w:val="24"/>
        </w:rPr>
      </w:pPr>
    </w:p>
    <w:p w14:paraId="524B89E2">
      <w:pPr>
        <w:spacing w:before="156" w:beforeLines="50" w:after="156" w:afterLines="50" w:line="360" w:lineRule="auto"/>
        <w:rPr>
          <w:rFonts w:hint="eastAsia" w:ascii="仿宋" w:hAnsi="仿宋" w:eastAsia="仿宋" w:cs="仿宋"/>
          <w:sz w:val="24"/>
          <w:szCs w:val="24"/>
        </w:rPr>
      </w:pPr>
    </w:p>
    <w:p w14:paraId="593367CE">
      <w:pPr>
        <w:spacing w:before="156" w:beforeLines="50" w:after="156" w:afterLines="50" w:line="360" w:lineRule="auto"/>
        <w:rPr>
          <w:rFonts w:hint="eastAsia" w:ascii="仿宋" w:hAnsi="仿宋" w:eastAsia="仿宋" w:cs="仿宋"/>
          <w:sz w:val="24"/>
          <w:szCs w:val="24"/>
        </w:rPr>
      </w:pPr>
    </w:p>
    <w:p w14:paraId="2C6EDF2B">
      <w:pPr>
        <w:spacing w:before="156" w:beforeLines="50" w:after="156" w:afterLines="50" w:line="360" w:lineRule="auto"/>
        <w:rPr>
          <w:rFonts w:hint="eastAsia" w:ascii="仿宋" w:hAnsi="仿宋" w:eastAsia="仿宋" w:cs="仿宋"/>
          <w:sz w:val="24"/>
          <w:szCs w:val="24"/>
        </w:rPr>
      </w:pPr>
    </w:p>
    <w:p w14:paraId="1D75DCA9">
      <w:pPr>
        <w:spacing w:before="156" w:beforeLines="50" w:after="156" w:afterLines="50" w:line="360" w:lineRule="auto"/>
        <w:rPr>
          <w:rFonts w:hint="eastAsia" w:ascii="仿宋" w:hAnsi="仿宋" w:eastAsia="仿宋" w:cs="仿宋"/>
          <w:sz w:val="24"/>
          <w:szCs w:val="24"/>
        </w:rPr>
      </w:pPr>
    </w:p>
    <w:p w14:paraId="320B1EB4">
      <w:pPr>
        <w:spacing w:before="156" w:beforeLines="50" w:after="156" w:afterLines="50" w:line="360" w:lineRule="auto"/>
        <w:rPr>
          <w:rFonts w:hint="eastAsia" w:ascii="仿宋" w:hAnsi="仿宋" w:eastAsia="仿宋" w:cs="仿宋"/>
          <w:sz w:val="24"/>
          <w:szCs w:val="24"/>
        </w:rPr>
      </w:pPr>
    </w:p>
    <w:p w14:paraId="5C69A34D">
      <w:pPr>
        <w:spacing w:before="156" w:beforeLines="50" w:after="156" w:afterLines="50" w:line="360" w:lineRule="auto"/>
        <w:rPr>
          <w:rFonts w:hint="eastAsia" w:ascii="仿宋" w:hAnsi="仿宋" w:eastAsia="仿宋" w:cs="仿宋"/>
          <w:sz w:val="24"/>
          <w:szCs w:val="24"/>
        </w:rPr>
      </w:pPr>
    </w:p>
    <w:p w14:paraId="45AAE02F">
      <w:pPr>
        <w:spacing w:before="156" w:beforeLines="50" w:after="156" w:afterLines="50" w:line="360" w:lineRule="auto"/>
        <w:rPr>
          <w:rFonts w:hint="eastAsia" w:ascii="仿宋" w:hAnsi="仿宋" w:eastAsia="仿宋" w:cs="仿宋"/>
          <w:sz w:val="24"/>
          <w:szCs w:val="24"/>
        </w:rPr>
      </w:pPr>
    </w:p>
    <w:p w14:paraId="6DAC2B88">
      <w:pPr>
        <w:pStyle w:val="3"/>
        <w:spacing w:before="0" w:after="0" w:line="560" w:lineRule="exact"/>
        <w:rPr>
          <w:rFonts w:hint="eastAsia" w:ascii="Times New Roman" w:hAnsi="Times New Roman" w:eastAsia="宋体"/>
          <w:sz w:val="24"/>
          <w:szCs w:val="24"/>
          <w:lang w:eastAsia="zh-CN"/>
        </w:rPr>
      </w:pPr>
      <w:bookmarkStart w:id="55" w:name="_Toc193699870"/>
      <w:r>
        <w:rPr>
          <w:rFonts w:hint="eastAsia" w:ascii="宋体" w:hAnsi="宋体" w:eastAsia="宋体" w:cs="宋体"/>
          <w:sz w:val="24"/>
          <w:szCs w:val="24"/>
        </w:rPr>
        <w:t>附件</w:t>
      </w:r>
      <w:bookmarkEnd w:id="54"/>
      <w:bookmarkEnd w:id="55"/>
      <w:r>
        <w:rPr>
          <w:rFonts w:hint="eastAsia" w:ascii="宋体" w:hAnsi="宋体" w:eastAsia="宋体" w:cs="宋体"/>
          <w:sz w:val="24"/>
          <w:szCs w:val="24"/>
          <w:lang w:eastAsia="zh-CN"/>
        </w:rPr>
        <w:t>六</w:t>
      </w:r>
    </w:p>
    <w:p w14:paraId="41061A7F">
      <w:pPr>
        <w:pStyle w:val="3"/>
        <w:spacing w:before="0" w:after="0" w:line="560" w:lineRule="exact"/>
        <w:jc w:val="center"/>
        <w:rPr>
          <w:rFonts w:ascii="宋体" w:hAnsi="宋体" w:eastAsia="宋体"/>
          <w:sz w:val="24"/>
          <w:szCs w:val="24"/>
        </w:rPr>
      </w:pPr>
      <w:bookmarkStart w:id="56" w:name="_Toc16910"/>
      <w:bookmarkStart w:id="57" w:name="_Toc193699871"/>
      <w:bookmarkStart w:id="58" w:name="_Toc18625"/>
      <w:r>
        <w:rPr>
          <w:rFonts w:hint="eastAsia" w:ascii="宋体" w:hAnsi="宋体" w:eastAsia="宋体" w:cs="宋体"/>
          <w:sz w:val="24"/>
          <w:szCs w:val="24"/>
        </w:rPr>
        <w:t>相关服务承诺函</w:t>
      </w:r>
      <w:bookmarkEnd w:id="56"/>
      <w:bookmarkEnd w:id="57"/>
      <w:bookmarkEnd w:id="58"/>
    </w:p>
    <w:p w14:paraId="60FBA792">
      <w:pPr>
        <w:jc w:val="center"/>
        <w:rPr>
          <w:rFonts w:ascii="宋体"/>
          <w:sz w:val="24"/>
          <w:szCs w:val="24"/>
        </w:rPr>
      </w:pPr>
    </w:p>
    <w:p w14:paraId="06DF4CE7">
      <w:pPr>
        <w:jc w:val="center"/>
        <w:rPr>
          <w:rFonts w:ascii="仿宋" w:hAnsi="仿宋" w:eastAsia="仿宋" w:cs="仿宋"/>
          <w:sz w:val="24"/>
          <w:szCs w:val="24"/>
        </w:rPr>
      </w:pPr>
      <w:r>
        <w:rPr>
          <w:rFonts w:ascii="仿宋" w:hAnsi="仿宋" w:eastAsia="仿宋" w:cs="仿宋"/>
          <w:sz w:val="24"/>
          <w:szCs w:val="24"/>
        </w:rPr>
        <w:t>(</w:t>
      </w:r>
      <w:r>
        <w:rPr>
          <w:rFonts w:hint="eastAsia" w:ascii="仿宋" w:hAnsi="仿宋" w:eastAsia="仿宋" w:cs="仿宋"/>
          <w:sz w:val="24"/>
          <w:szCs w:val="24"/>
        </w:rPr>
        <w:t>供应商可自行制作格式</w:t>
      </w:r>
      <w:r>
        <w:rPr>
          <w:rFonts w:ascii="仿宋" w:hAnsi="仿宋" w:eastAsia="仿宋" w:cs="仿宋"/>
          <w:sz w:val="24"/>
          <w:szCs w:val="24"/>
        </w:rPr>
        <w:t>)</w:t>
      </w:r>
    </w:p>
    <w:p w14:paraId="6E98A219">
      <w:pPr>
        <w:rPr>
          <w:rFonts w:ascii="仿宋" w:hAnsi="仿宋" w:eastAsia="仿宋"/>
        </w:rPr>
      </w:pPr>
    </w:p>
    <w:p w14:paraId="685C71E9">
      <w:pPr>
        <w:pStyle w:val="32"/>
      </w:pPr>
    </w:p>
    <w:p w14:paraId="55837042">
      <w:pPr>
        <w:pStyle w:val="32"/>
      </w:pPr>
    </w:p>
    <w:p w14:paraId="31A75A08">
      <w:pPr>
        <w:pStyle w:val="32"/>
      </w:pPr>
    </w:p>
    <w:p w14:paraId="76648DB9">
      <w:pPr>
        <w:pStyle w:val="3"/>
        <w:spacing w:before="0" w:after="0" w:line="560" w:lineRule="exact"/>
        <w:rPr>
          <w:rFonts w:hint="eastAsia" w:ascii="宋体" w:hAnsi="宋体" w:eastAsia="宋体"/>
          <w:sz w:val="24"/>
          <w:szCs w:val="24"/>
          <w:lang w:eastAsia="zh-CN"/>
        </w:rPr>
      </w:pPr>
      <w:bookmarkStart w:id="59" w:name="_Toc3177"/>
      <w:bookmarkStart w:id="60" w:name="_Toc193699872"/>
      <w:r>
        <w:rPr>
          <w:rFonts w:hint="eastAsia" w:ascii="宋体" w:hAnsi="宋体" w:eastAsia="宋体" w:cs="宋体"/>
          <w:sz w:val="24"/>
          <w:szCs w:val="24"/>
        </w:rPr>
        <w:t>附件</w:t>
      </w:r>
      <w:bookmarkEnd w:id="59"/>
      <w:bookmarkEnd w:id="60"/>
      <w:r>
        <w:rPr>
          <w:rFonts w:hint="eastAsia" w:ascii="宋体" w:hAnsi="宋体" w:eastAsia="宋体" w:cs="宋体"/>
          <w:sz w:val="24"/>
          <w:szCs w:val="24"/>
          <w:lang w:eastAsia="zh-CN"/>
        </w:rPr>
        <w:t>七</w:t>
      </w:r>
    </w:p>
    <w:p w14:paraId="7C14FCFF">
      <w:pPr>
        <w:pStyle w:val="3"/>
        <w:spacing w:before="0" w:after="0" w:line="560" w:lineRule="exact"/>
        <w:jc w:val="center"/>
        <w:rPr>
          <w:rFonts w:hint="eastAsia" w:ascii="宋体" w:hAnsi="宋体" w:eastAsia="宋体" w:cs="宋体"/>
          <w:sz w:val="24"/>
          <w:szCs w:val="24"/>
        </w:rPr>
      </w:pPr>
      <w:bookmarkStart w:id="61" w:name="_Toc28850"/>
      <w:bookmarkStart w:id="62" w:name="_Toc2604"/>
      <w:bookmarkStart w:id="63" w:name="_Toc193699873"/>
      <w:r>
        <w:rPr>
          <w:rFonts w:hint="eastAsia" w:ascii="宋体" w:hAnsi="宋体" w:eastAsia="宋体" w:cs="宋体"/>
          <w:sz w:val="24"/>
          <w:szCs w:val="24"/>
        </w:rPr>
        <w:t>比选文件要求和供应商认为需要提供的其它说明和资料</w:t>
      </w:r>
      <w:bookmarkEnd w:id="61"/>
      <w:bookmarkEnd w:id="62"/>
      <w:bookmarkEnd w:id="63"/>
    </w:p>
    <w:p w14:paraId="5EE29F2A">
      <w:pPr>
        <w:rPr>
          <w:rFonts w:hint="eastAsia" w:ascii="仿宋" w:hAnsi="仿宋" w:eastAsia="仿宋" w:cs="仿宋"/>
          <w:sz w:val="24"/>
          <w:szCs w:val="24"/>
        </w:rPr>
      </w:pPr>
    </w:p>
    <w:p w14:paraId="15E3AC1B">
      <w:pPr>
        <w:rPr>
          <w:rFonts w:hint="eastAsia" w:ascii="仿宋" w:hAnsi="仿宋" w:eastAsia="仿宋" w:cs="仿宋"/>
          <w:sz w:val="24"/>
          <w:szCs w:val="24"/>
        </w:rPr>
      </w:pPr>
      <w:r>
        <w:rPr>
          <w:rFonts w:hint="eastAsia" w:ascii="仿宋" w:hAnsi="仿宋" w:eastAsia="仿宋" w:cs="仿宋"/>
          <w:sz w:val="24"/>
          <w:szCs w:val="24"/>
        </w:rPr>
        <w:t>注：</w:t>
      </w:r>
    </w:p>
    <w:p w14:paraId="0F08D404">
      <w:pPr>
        <w:pStyle w:val="32"/>
        <w:rPr>
          <w:rFonts w:hint="eastAsia" w:ascii="仿宋" w:hAnsi="仿宋" w:eastAsia="仿宋" w:cs="仿宋"/>
        </w:rPr>
      </w:pPr>
      <w:r>
        <w:rPr>
          <w:rFonts w:hint="eastAsia" w:ascii="仿宋" w:hAnsi="仿宋" w:eastAsia="仿宋" w:cs="仿宋"/>
        </w:rPr>
        <w:t>1、因漏放或误放等造成的一切后果，由供应商自行承担</w:t>
      </w:r>
    </w:p>
    <w:p w14:paraId="5D2AD7F8">
      <w:pPr>
        <w:pStyle w:val="32"/>
        <w:rPr>
          <w:rFonts w:hint="eastAsia" w:ascii="仿宋" w:hAnsi="仿宋" w:eastAsia="仿宋" w:cs="仿宋"/>
          <w:lang w:eastAsia="zh-CN"/>
        </w:rPr>
      </w:pPr>
      <w:r>
        <w:rPr>
          <w:rFonts w:hint="eastAsia" w:ascii="仿宋" w:hAnsi="仿宋" w:eastAsia="仿宋" w:cs="仿宋"/>
        </w:rPr>
        <w:t>2、若提供相关资料内容模糊不清或无法辨认，评审专家组有权不予认可。</w:t>
      </w:r>
    </w:p>
    <w:p w14:paraId="7ADA1A7B">
      <w:pPr>
        <w:pStyle w:val="32"/>
        <w:rPr>
          <w:rFonts w:hint="eastAsia" w:ascii="仿宋" w:hAnsi="仿宋" w:eastAsia="仿宋" w:cs="仿宋"/>
          <w:lang w:eastAsia="zh-CN"/>
        </w:rPr>
      </w:pPr>
    </w:p>
    <w:sectPr>
      <w:headerReference r:id="rId3" w:type="default"/>
      <w:footerReference r:id="rId4" w:type="default"/>
      <w:pgSz w:w="11906" w:h="16838"/>
      <w:pgMar w:top="1440"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宋?">
    <w:altName w:val="宋体"/>
    <w:panose1 w:val="00000000000000000000"/>
    <w:charset w:val="81"/>
    <w:family w:val="roman"/>
    <w:pitch w:val="default"/>
    <w:sig w:usb0="00000000" w:usb1="00000000" w:usb2="00000010" w:usb3="00000000" w:csb0="00080000" w:csb1="00000000"/>
  </w:font>
  <w:font w:name="DotumChe">
    <w:panose1 w:val="020B0609000101010101"/>
    <w:charset w:val="81"/>
    <w:family w:val="modern"/>
    <w:pitch w:val="default"/>
    <w:sig w:usb0="B00002AF" w:usb1="69D77CFB" w:usb2="00000030" w:usb3="00000000" w:csb0="4008009F" w:csb1="DFD70000"/>
  </w:font>
  <w:font w:name="华文中宋">
    <w:altName w:val="宋体"/>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C56D3">
    <w:pPr>
      <w:pStyle w:val="19"/>
      <w:framePr w:wrap="auto" w:vAnchor="text" w:hAnchor="margin" w:xAlign="center" w:y="1"/>
      <w:rPr>
        <w:rStyle w:val="37"/>
      </w:rPr>
    </w:pPr>
    <w:r>
      <w:rPr>
        <w:rStyle w:val="37"/>
      </w:rPr>
      <w:fldChar w:fldCharType="begin"/>
    </w:r>
    <w:r>
      <w:rPr>
        <w:rStyle w:val="37"/>
      </w:rPr>
      <w:instrText xml:space="preserve">PAGE  </w:instrText>
    </w:r>
    <w:r>
      <w:rPr>
        <w:rStyle w:val="37"/>
      </w:rPr>
      <w:fldChar w:fldCharType="separate"/>
    </w:r>
    <w:r>
      <w:rPr>
        <w:rStyle w:val="37"/>
      </w:rPr>
      <w:t>20</w:t>
    </w:r>
    <w:r>
      <w:rPr>
        <w:rStyle w:val="37"/>
      </w:rPr>
      <w:fldChar w:fldCharType="end"/>
    </w:r>
  </w:p>
  <w:p w14:paraId="12D62A23">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C3D8A">
    <w:pPr>
      <w:pStyle w:val="21"/>
      <w:pBdr>
        <w:bottom w:val="single" w:color="auto" w:sz="6" w:space="0"/>
      </w:pBdr>
      <w:tabs>
        <w:tab w:val="left" w:pos="8460"/>
        <w:tab w:val="left" w:pos="9180"/>
        <w:tab w:val="clear" w:pos="4153"/>
        <w:tab w:val="clear" w:pos="8306"/>
      </w:tabs>
      <w:ind w:right="360"/>
    </w:pPr>
    <w:r>
      <w:rPr>
        <w:rFonts w:hint="eastAsia" w:cs="宋体"/>
      </w:rPr>
      <w:t>六安</w:t>
    </w:r>
    <w:r>
      <w:rPr>
        <w:rFonts w:hint="eastAsia" w:cs="宋体"/>
        <w:lang w:eastAsia="zh-CN"/>
      </w:rPr>
      <w:t>开放大学比选</w:t>
    </w:r>
    <w:r>
      <w:rPr>
        <w:rFonts w:hint="eastAsia" w:cs="宋体"/>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6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hyphenationZone w:val="36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77B"/>
    <w:rsid w:val="00003610"/>
    <w:rsid w:val="00006415"/>
    <w:rsid w:val="000066C0"/>
    <w:rsid w:val="000145D1"/>
    <w:rsid w:val="00015C71"/>
    <w:rsid w:val="00022139"/>
    <w:rsid w:val="000262F4"/>
    <w:rsid w:val="00027B9D"/>
    <w:rsid w:val="00033A1D"/>
    <w:rsid w:val="00034D99"/>
    <w:rsid w:val="00036DBA"/>
    <w:rsid w:val="00041976"/>
    <w:rsid w:val="00042454"/>
    <w:rsid w:val="00045EC8"/>
    <w:rsid w:val="0005102E"/>
    <w:rsid w:val="000530AC"/>
    <w:rsid w:val="00057B34"/>
    <w:rsid w:val="00066BCF"/>
    <w:rsid w:val="000677F1"/>
    <w:rsid w:val="0007638D"/>
    <w:rsid w:val="00076E9E"/>
    <w:rsid w:val="00083A3D"/>
    <w:rsid w:val="00085013"/>
    <w:rsid w:val="00085590"/>
    <w:rsid w:val="0008734A"/>
    <w:rsid w:val="00091912"/>
    <w:rsid w:val="00092365"/>
    <w:rsid w:val="00093F86"/>
    <w:rsid w:val="00095459"/>
    <w:rsid w:val="000A0CAE"/>
    <w:rsid w:val="000A13B6"/>
    <w:rsid w:val="000A3D75"/>
    <w:rsid w:val="000B471F"/>
    <w:rsid w:val="000B770E"/>
    <w:rsid w:val="000C0871"/>
    <w:rsid w:val="000C1ACD"/>
    <w:rsid w:val="000C5C16"/>
    <w:rsid w:val="000C7F97"/>
    <w:rsid w:val="000D11BC"/>
    <w:rsid w:val="000E134A"/>
    <w:rsid w:val="000F4AA4"/>
    <w:rsid w:val="0010048A"/>
    <w:rsid w:val="00100CDC"/>
    <w:rsid w:val="00111BA4"/>
    <w:rsid w:val="0011221C"/>
    <w:rsid w:val="00116AF2"/>
    <w:rsid w:val="001252D5"/>
    <w:rsid w:val="001260B2"/>
    <w:rsid w:val="00135355"/>
    <w:rsid w:val="00146D70"/>
    <w:rsid w:val="00150545"/>
    <w:rsid w:val="00153483"/>
    <w:rsid w:val="00156254"/>
    <w:rsid w:val="00160059"/>
    <w:rsid w:val="001723C8"/>
    <w:rsid w:val="00185D78"/>
    <w:rsid w:val="001917F1"/>
    <w:rsid w:val="00196A66"/>
    <w:rsid w:val="001A1410"/>
    <w:rsid w:val="001A3254"/>
    <w:rsid w:val="001B57E1"/>
    <w:rsid w:val="001C3B69"/>
    <w:rsid w:val="001D09E0"/>
    <w:rsid w:val="001D1A03"/>
    <w:rsid w:val="001E333B"/>
    <w:rsid w:val="001E4EC3"/>
    <w:rsid w:val="001E7C5F"/>
    <w:rsid w:val="001F2F8D"/>
    <w:rsid w:val="001F68C5"/>
    <w:rsid w:val="0021447E"/>
    <w:rsid w:val="002175D2"/>
    <w:rsid w:val="0022100F"/>
    <w:rsid w:val="00222133"/>
    <w:rsid w:val="00227862"/>
    <w:rsid w:val="00230806"/>
    <w:rsid w:val="00232B23"/>
    <w:rsid w:val="002351FE"/>
    <w:rsid w:val="002372B2"/>
    <w:rsid w:val="0024380E"/>
    <w:rsid w:val="00254B1D"/>
    <w:rsid w:val="0025650E"/>
    <w:rsid w:val="00257252"/>
    <w:rsid w:val="002656AE"/>
    <w:rsid w:val="00274238"/>
    <w:rsid w:val="002760E1"/>
    <w:rsid w:val="00280F24"/>
    <w:rsid w:val="0028115C"/>
    <w:rsid w:val="00295D2C"/>
    <w:rsid w:val="002A5B98"/>
    <w:rsid w:val="002B4F64"/>
    <w:rsid w:val="002C01D7"/>
    <w:rsid w:val="002C1AB9"/>
    <w:rsid w:val="002C381E"/>
    <w:rsid w:val="002C3E11"/>
    <w:rsid w:val="002D508E"/>
    <w:rsid w:val="002D677B"/>
    <w:rsid w:val="002E521A"/>
    <w:rsid w:val="002F5374"/>
    <w:rsid w:val="002F5CAB"/>
    <w:rsid w:val="002F7406"/>
    <w:rsid w:val="003001A9"/>
    <w:rsid w:val="00304C80"/>
    <w:rsid w:val="003258B4"/>
    <w:rsid w:val="003305C7"/>
    <w:rsid w:val="003342EF"/>
    <w:rsid w:val="003365F9"/>
    <w:rsid w:val="00337492"/>
    <w:rsid w:val="00341CB0"/>
    <w:rsid w:val="003452C5"/>
    <w:rsid w:val="00347928"/>
    <w:rsid w:val="0035659C"/>
    <w:rsid w:val="00356C14"/>
    <w:rsid w:val="00366762"/>
    <w:rsid w:val="003706C7"/>
    <w:rsid w:val="003722DC"/>
    <w:rsid w:val="00373730"/>
    <w:rsid w:val="00380603"/>
    <w:rsid w:val="003808D6"/>
    <w:rsid w:val="0038572D"/>
    <w:rsid w:val="00390463"/>
    <w:rsid w:val="00397B0C"/>
    <w:rsid w:val="003A03AB"/>
    <w:rsid w:val="003A2AC6"/>
    <w:rsid w:val="003B367D"/>
    <w:rsid w:val="003C2334"/>
    <w:rsid w:val="003C585D"/>
    <w:rsid w:val="003D5F95"/>
    <w:rsid w:val="003E0B3C"/>
    <w:rsid w:val="003E13E7"/>
    <w:rsid w:val="003E2248"/>
    <w:rsid w:val="003E7C3B"/>
    <w:rsid w:val="003F3417"/>
    <w:rsid w:val="003F655F"/>
    <w:rsid w:val="004072F0"/>
    <w:rsid w:val="004128DF"/>
    <w:rsid w:val="00424DA5"/>
    <w:rsid w:val="004413B4"/>
    <w:rsid w:val="00453F7D"/>
    <w:rsid w:val="00462A9E"/>
    <w:rsid w:val="00463A62"/>
    <w:rsid w:val="00473633"/>
    <w:rsid w:val="00476BB1"/>
    <w:rsid w:val="004830AE"/>
    <w:rsid w:val="00486080"/>
    <w:rsid w:val="004966C1"/>
    <w:rsid w:val="00497E61"/>
    <w:rsid w:val="004A1E75"/>
    <w:rsid w:val="004A4470"/>
    <w:rsid w:val="004A56A9"/>
    <w:rsid w:val="004A74EE"/>
    <w:rsid w:val="004B3CAB"/>
    <w:rsid w:val="004B59CC"/>
    <w:rsid w:val="004C0AD3"/>
    <w:rsid w:val="004C46EB"/>
    <w:rsid w:val="004C64FF"/>
    <w:rsid w:val="004D39DB"/>
    <w:rsid w:val="004D4771"/>
    <w:rsid w:val="004D5F5D"/>
    <w:rsid w:val="004E0426"/>
    <w:rsid w:val="004E7957"/>
    <w:rsid w:val="005055E5"/>
    <w:rsid w:val="00512EAD"/>
    <w:rsid w:val="005138EE"/>
    <w:rsid w:val="00524A87"/>
    <w:rsid w:val="00533AAE"/>
    <w:rsid w:val="00536E00"/>
    <w:rsid w:val="00540B2A"/>
    <w:rsid w:val="005467A5"/>
    <w:rsid w:val="00547BC4"/>
    <w:rsid w:val="00554CE3"/>
    <w:rsid w:val="005600E9"/>
    <w:rsid w:val="0056474E"/>
    <w:rsid w:val="005677F0"/>
    <w:rsid w:val="005737AF"/>
    <w:rsid w:val="00576983"/>
    <w:rsid w:val="00587034"/>
    <w:rsid w:val="00587EEE"/>
    <w:rsid w:val="00590EA7"/>
    <w:rsid w:val="005916EF"/>
    <w:rsid w:val="005A14AF"/>
    <w:rsid w:val="005B2DA0"/>
    <w:rsid w:val="005B323C"/>
    <w:rsid w:val="005D3C18"/>
    <w:rsid w:val="005E12B9"/>
    <w:rsid w:val="005E56CC"/>
    <w:rsid w:val="005E749E"/>
    <w:rsid w:val="005E77C7"/>
    <w:rsid w:val="006032D3"/>
    <w:rsid w:val="00612809"/>
    <w:rsid w:val="0062194E"/>
    <w:rsid w:val="0062376D"/>
    <w:rsid w:val="006239EF"/>
    <w:rsid w:val="00634F2C"/>
    <w:rsid w:val="0063698A"/>
    <w:rsid w:val="00637A31"/>
    <w:rsid w:val="00646C7E"/>
    <w:rsid w:val="00654D2C"/>
    <w:rsid w:val="00655B81"/>
    <w:rsid w:val="00661562"/>
    <w:rsid w:val="00663133"/>
    <w:rsid w:val="00670BB3"/>
    <w:rsid w:val="006767EE"/>
    <w:rsid w:val="00680AB2"/>
    <w:rsid w:val="006A4D8F"/>
    <w:rsid w:val="006B08E2"/>
    <w:rsid w:val="006B21E7"/>
    <w:rsid w:val="006C1B7A"/>
    <w:rsid w:val="006C2F88"/>
    <w:rsid w:val="006C30A4"/>
    <w:rsid w:val="006C387C"/>
    <w:rsid w:val="006D05CD"/>
    <w:rsid w:val="006D3DB9"/>
    <w:rsid w:val="006D517D"/>
    <w:rsid w:val="006D56D7"/>
    <w:rsid w:val="006E1367"/>
    <w:rsid w:val="006E6EED"/>
    <w:rsid w:val="006F01D1"/>
    <w:rsid w:val="006F0CE4"/>
    <w:rsid w:val="006F3D3E"/>
    <w:rsid w:val="007035C3"/>
    <w:rsid w:val="00703A7D"/>
    <w:rsid w:val="00705E33"/>
    <w:rsid w:val="007063C1"/>
    <w:rsid w:val="00716CD1"/>
    <w:rsid w:val="00721FE3"/>
    <w:rsid w:val="00726FE1"/>
    <w:rsid w:val="00732590"/>
    <w:rsid w:val="00746DAD"/>
    <w:rsid w:val="0074750A"/>
    <w:rsid w:val="00747E61"/>
    <w:rsid w:val="00766A44"/>
    <w:rsid w:val="00767BB2"/>
    <w:rsid w:val="00774B0D"/>
    <w:rsid w:val="007838D0"/>
    <w:rsid w:val="00783AC5"/>
    <w:rsid w:val="0079235B"/>
    <w:rsid w:val="00794448"/>
    <w:rsid w:val="00794E2A"/>
    <w:rsid w:val="0079776C"/>
    <w:rsid w:val="007B00FB"/>
    <w:rsid w:val="007B6971"/>
    <w:rsid w:val="007C2ED4"/>
    <w:rsid w:val="007D0108"/>
    <w:rsid w:val="007D395D"/>
    <w:rsid w:val="007E20EC"/>
    <w:rsid w:val="007E5141"/>
    <w:rsid w:val="007E77BF"/>
    <w:rsid w:val="007F2435"/>
    <w:rsid w:val="007F2502"/>
    <w:rsid w:val="007F470E"/>
    <w:rsid w:val="007F7E44"/>
    <w:rsid w:val="00804DDA"/>
    <w:rsid w:val="00810784"/>
    <w:rsid w:val="008142BD"/>
    <w:rsid w:val="00815AD1"/>
    <w:rsid w:val="0082187F"/>
    <w:rsid w:val="00821EE8"/>
    <w:rsid w:val="00826ACD"/>
    <w:rsid w:val="00836623"/>
    <w:rsid w:val="00837FAD"/>
    <w:rsid w:val="008517CF"/>
    <w:rsid w:val="00853BCF"/>
    <w:rsid w:val="0086536B"/>
    <w:rsid w:val="0088034D"/>
    <w:rsid w:val="0088119F"/>
    <w:rsid w:val="00883C7D"/>
    <w:rsid w:val="00883FCF"/>
    <w:rsid w:val="00885123"/>
    <w:rsid w:val="0088599F"/>
    <w:rsid w:val="008A5C97"/>
    <w:rsid w:val="008A6D3D"/>
    <w:rsid w:val="008B0213"/>
    <w:rsid w:val="008B0E3B"/>
    <w:rsid w:val="008C0ED2"/>
    <w:rsid w:val="008C1855"/>
    <w:rsid w:val="008D20B9"/>
    <w:rsid w:val="008D216E"/>
    <w:rsid w:val="008D2E9A"/>
    <w:rsid w:val="008E1E10"/>
    <w:rsid w:val="008F25AF"/>
    <w:rsid w:val="00907370"/>
    <w:rsid w:val="00922A31"/>
    <w:rsid w:val="00922A63"/>
    <w:rsid w:val="00925990"/>
    <w:rsid w:val="009279FD"/>
    <w:rsid w:val="00935F7E"/>
    <w:rsid w:val="00940725"/>
    <w:rsid w:val="00940C0D"/>
    <w:rsid w:val="0094320A"/>
    <w:rsid w:val="00945338"/>
    <w:rsid w:val="00953E55"/>
    <w:rsid w:val="00966397"/>
    <w:rsid w:val="00971106"/>
    <w:rsid w:val="0097165D"/>
    <w:rsid w:val="009752B8"/>
    <w:rsid w:val="0097577C"/>
    <w:rsid w:val="009760A5"/>
    <w:rsid w:val="00980525"/>
    <w:rsid w:val="009830F0"/>
    <w:rsid w:val="009848A1"/>
    <w:rsid w:val="00990C6C"/>
    <w:rsid w:val="00992CDA"/>
    <w:rsid w:val="00995BC4"/>
    <w:rsid w:val="009969C9"/>
    <w:rsid w:val="00997272"/>
    <w:rsid w:val="009B277A"/>
    <w:rsid w:val="009B2C5E"/>
    <w:rsid w:val="009B5EF1"/>
    <w:rsid w:val="009C7DA2"/>
    <w:rsid w:val="009E49AE"/>
    <w:rsid w:val="009F3839"/>
    <w:rsid w:val="00A05AD9"/>
    <w:rsid w:val="00A17EB8"/>
    <w:rsid w:val="00A24491"/>
    <w:rsid w:val="00A2462A"/>
    <w:rsid w:val="00A27022"/>
    <w:rsid w:val="00A30004"/>
    <w:rsid w:val="00A37459"/>
    <w:rsid w:val="00A50554"/>
    <w:rsid w:val="00A5114C"/>
    <w:rsid w:val="00A52E6D"/>
    <w:rsid w:val="00A52EA8"/>
    <w:rsid w:val="00A5409F"/>
    <w:rsid w:val="00A54DF5"/>
    <w:rsid w:val="00A612D2"/>
    <w:rsid w:val="00A640B8"/>
    <w:rsid w:val="00A73D01"/>
    <w:rsid w:val="00A74097"/>
    <w:rsid w:val="00A84216"/>
    <w:rsid w:val="00A85BA0"/>
    <w:rsid w:val="00A94D8F"/>
    <w:rsid w:val="00A95755"/>
    <w:rsid w:val="00A957C6"/>
    <w:rsid w:val="00AA2C7A"/>
    <w:rsid w:val="00AB51D7"/>
    <w:rsid w:val="00AC4741"/>
    <w:rsid w:val="00AD1993"/>
    <w:rsid w:val="00AD4A57"/>
    <w:rsid w:val="00AF15B3"/>
    <w:rsid w:val="00AF722F"/>
    <w:rsid w:val="00B10613"/>
    <w:rsid w:val="00B130AC"/>
    <w:rsid w:val="00B203A8"/>
    <w:rsid w:val="00B21398"/>
    <w:rsid w:val="00B238CD"/>
    <w:rsid w:val="00B27CFD"/>
    <w:rsid w:val="00B302D5"/>
    <w:rsid w:val="00B37791"/>
    <w:rsid w:val="00B57818"/>
    <w:rsid w:val="00B60196"/>
    <w:rsid w:val="00B7157E"/>
    <w:rsid w:val="00B73714"/>
    <w:rsid w:val="00B7483A"/>
    <w:rsid w:val="00B77863"/>
    <w:rsid w:val="00B80346"/>
    <w:rsid w:val="00B81887"/>
    <w:rsid w:val="00B8628B"/>
    <w:rsid w:val="00BA10A8"/>
    <w:rsid w:val="00BA136D"/>
    <w:rsid w:val="00BA3764"/>
    <w:rsid w:val="00BB7605"/>
    <w:rsid w:val="00BC0400"/>
    <w:rsid w:val="00BC2384"/>
    <w:rsid w:val="00BD046A"/>
    <w:rsid w:val="00C0375F"/>
    <w:rsid w:val="00C04247"/>
    <w:rsid w:val="00C06EA1"/>
    <w:rsid w:val="00C14E3E"/>
    <w:rsid w:val="00C220BF"/>
    <w:rsid w:val="00C276C0"/>
    <w:rsid w:val="00C34566"/>
    <w:rsid w:val="00C35B5F"/>
    <w:rsid w:val="00C5087F"/>
    <w:rsid w:val="00C55281"/>
    <w:rsid w:val="00C62D5E"/>
    <w:rsid w:val="00C71000"/>
    <w:rsid w:val="00C734AB"/>
    <w:rsid w:val="00C84AAC"/>
    <w:rsid w:val="00C958B6"/>
    <w:rsid w:val="00C967D7"/>
    <w:rsid w:val="00C97CD9"/>
    <w:rsid w:val="00CA2894"/>
    <w:rsid w:val="00CA32AE"/>
    <w:rsid w:val="00CA60CE"/>
    <w:rsid w:val="00CB474E"/>
    <w:rsid w:val="00CC7EB8"/>
    <w:rsid w:val="00CE1386"/>
    <w:rsid w:val="00CE1D8E"/>
    <w:rsid w:val="00CE28E9"/>
    <w:rsid w:val="00CF10C1"/>
    <w:rsid w:val="00CF3743"/>
    <w:rsid w:val="00D01A45"/>
    <w:rsid w:val="00D01FBB"/>
    <w:rsid w:val="00D027C9"/>
    <w:rsid w:val="00D03A3C"/>
    <w:rsid w:val="00D06345"/>
    <w:rsid w:val="00D0707A"/>
    <w:rsid w:val="00D13AEE"/>
    <w:rsid w:val="00D14F87"/>
    <w:rsid w:val="00D16453"/>
    <w:rsid w:val="00D175FB"/>
    <w:rsid w:val="00D33C77"/>
    <w:rsid w:val="00D33ECF"/>
    <w:rsid w:val="00D36E4E"/>
    <w:rsid w:val="00D44EC5"/>
    <w:rsid w:val="00D53FFE"/>
    <w:rsid w:val="00D6083A"/>
    <w:rsid w:val="00D71140"/>
    <w:rsid w:val="00DA430B"/>
    <w:rsid w:val="00DA7417"/>
    <w:rsid w:val="00DD2C6C"/>
    <w:rsid w:val="00DD599A"/>
    <w:rsid w:val="00DE1600"/>
    <w:rsid w:val="00DE18CD"/>
    <w:rsid w:val="00DE2D8F"/>
    <w:rsid w:val="00DE6D58"/>
    <w:rsid w:val="00E12D88"/>
    <w:rsid w:val="00E13FF9"/>
    <w:rsid w:val="00E17F0E"/>
    <w:rsid w:val="00E20914"/>
    <w:rsid w:val="00E22452"/>
    <w:rsid w:val="00E332F5"/>
    <w:rsid w:val="00E4159F"/>
    <w:rsid w:val="00E41C57"/>
    <w:rsid w:val="00E752C9"/>
    <w:rsid w:val="00E76A3F"/>
    <w:rsid w:val="00E81229"/>
    <w:rsid w:val="00E84E32"/>
    <w:rsid w:val="00E87D78"/>
    <w:rsid w:val="00E912B4"/>
    <w:rsid w:val="00E929D2"/>
    <w:rsid w:val="00EA7CA7"/>
    <w:rsid w:val="00EB486D"/>
    <w:rsid w:val="00EB4897"/>
    <w:rsid w:val="00EB4F9C"/>
    <w:rsid w:val="00EB57F1"/>
    <w:rsid w:val="00EB6DCF"/>
    <w:rsid w:val="00EC01DA"/>
    <w:rsid w:val="00EC09B1"/>
    <w:rsid w:val="00EC43F4"/>
    <w:rsid w:val="00EE3C46"/>
    <w:rsid w:val="00EE4358"/>
    <w:rsid w:val="00EE5630"/>
    <w:rsid w:val="00EE7BB0"/>
    <w:rsid w:val="00EF0DFE"/>
    <w:rsid w:val="00EF2195"/>
    <w:rsid w:val="00EF3C5F"/>
    <w:rsid w:val="00F10139"/>
    <w:rsid w:val="00F22829"/>
    <w:rsid w:val="00F26983"/>
    <w:rsid w:val="00F30FF1"/>
    <w:rsid w:val="00F40445"/>
    <w:rsid w:val="00F464A7"/>
    <w:rsid w:val="00F473C5"/>
    <w:rsid w:val="00F47E5E"/>
    <w:rsid w:val="00F564DA"/>
    <w:rsid w:val="00F57C9C"/>
    <w:rsid w:val="00F64830"/>
    <w:rsid w:val="00F74BC0"/>
    <w:rsid w:val="00F76680"/>
    <w:rsid w:val="00F823D5"/>
    <w:rsid w:val="00F91C4B"/>
    <w:rsid w:val="00FA1EEE"/>
    <w:rsid w:val="00FA35DA"/>
    <w:rsid w:val="00FB3988"/>
    <w:rsid w:val="00FB552D"/>
    <w:rsid w:val="00FC1BB1"/>
    <w:rsid w:val="00FC1D08"/>
    <w:rsid w:val="00FC429D"/>
    <w:rsid w:val="00FD47F7"/>
    <w:rsid w:val="00FE78F5"/>
    <w:rsid w:val="00FF1C7C"/>
    <w:rsid w:val="00FF2E49"/>
    <w:rsid w:val="017E1B19"/>
    <w:rsid w:val="01D24B5F"/>
    <w:rsid w:val="01ED3B47"/>
    <w:rsid w:val="03062E20"/>
    <w:rsid w:val="03B22505"/>
    <w:rsid w:val="04067181"/>
    <w:rsid w:val="04EE7346"/>
    <w:rsid w:val="05045387"/>
    <w:rsid w:val="05104E6D"/>
    <w:rsid w:val="05532506"/>
    <w:rsid w:val="05ED76CD"/>
    <w:rsid w:val="06262FF6"/>
    <w:rsid w:val="07267565"/>
    <w:rsid w:val="072E7791"/>
    <w:rsid w:val="073C750A"/>
    <w:rsid w:val="078C18B4"/>
    <w:rsid w:val="07A20F5E"/>
    <w:rsid w:val="095F7F4C"/>
    <w:rsid w:val="09A60123"/>
    <w:rsid w:val="09AE75F4"/>
    <w:rsid w:val="09B95F2A"/>
    <w:rsid w:val="0A0C7574"/>
    <w:rsid w:val="0A424E4D"/>
    <w:rsid w:val="0AF82AC1"/>
    <w:rsid w:val="0B66533A"/>
    <w:rsid w:val="0B84414D"/>
    <w:rsid w:val="0BD46BAD"/>
    <w:rsid w:val="0BE120B2"/>
    <w:rsid w:val="0CEC43CA"/>
    <w:rsid w:val="0D50431A"/>
    <w:rsid w:val="0D765B99"/>
    <w:rsid w:val="0DB27CCD"/>
    <w:rsid w:val="0DC93B08"/>
    <w:rsid w:val="0DF624E0"/>
    <w:rsid w:val="0E346850"/>
    <w:rsid w:val="0E404088"/>
    <w:rsid w:val="0EA113FA"/>
    <w:rsid w:val="0ECA11CC"/>
    <w:rsid w:val="0F390E8E"/>
    <w:rsid w:val="0F6278A9"/>
    <w:rsid w:val="0F8F57EF"/>
    <w:rsid w:val="0FF97625"/>
    <w:rsid w:val="1018304A"/>
    <w:rsid w:val="110475FD"/>
    <w:rsid w:val="119066D9"/>
    <w:rsid w:val="11A335B5"/>
    <w:rsid w:val="1219428E"/>
    <w:rsid w:val="13490C7D"/>
    <w:rsid w:val="135C3D02"/>
    <w:rsid w:val="14E27C21"/>
    <w:rsid w:val="153B2049"/>
    <w:rsid w:val="15614DA8"/>
    <w:rsid w:val="15AD79BC"/>
    <w:rsid w:val="16066864"/>
    <w:rsid w:val="16991EF7"/>
    <w:rsid w:val="173850A7"/>
    <w:rsid w:val="174C0AC9"/>
    <w:rsid w:val="177B4CDC"/>
    <w:rsid w:val="17BA7FA6"/>
    <w:rsid w:val="17F627DF"/>
    <w:rsid w:val="18386437"/>
    <w:rsid w:val="192B2CC7"/>
    <w:rsid w:val="198B1495"/>
    <w:rsid w:val="1A6C248D"/>
    <w:rsid w:val="1AF45622"/>
    <w:rsid w:val="1B5A7D5C"/>
    <w:rsid w:val="1B7B26E1"/>
    <w:rsid w:val="1C1A0C17"/>
    <w:rsid w:val="1C32741A"/>
    <w:rsid w:val="1C405AE5"/>
    <w:rsid w:val="1D960483"/>
    <w:rsid w:val="1DF15284"/>
    <w:rsid w:val="1F171CFB"/>
    <w:rsid w:val="1F205053"/>
    <w:rsid w:val="1F3C13B6"/>
    <w:rsid w:val="1F4B49D6"/>
    <w:rsid w:val="1FF85069"/>
    <w:rsid w:val="20F41885"/>
    <w:rsid w:val="21993B18"/>
    <w:rsid w:val="22464B8D"/>
    <w:rsid w:val="229A201B"/>
    <w:rsid w:val="239974D6"/>
    <w:rsid w:val="23E266D0"/>
    <w:rsid w:val="23E4618A"/>
    <w:rsid w:val="241C2900"/>
    <w:rsid w:val="244E3D8C"/>
    <w:rsid w:val="24B335CE"/>
    <w:rsid w:val="25EF0E4B"/>
    <w:rsid w:val="269C26E3"/>
    <w:rsid w:val="272E2D63"/>
    <w:rsid w:val="27410CB9"/>
    <w:rsid w:val="276D441A"/>
    <w:rsid w:val="27F74FD8"/>
    <w:rsid w:val="2861396F"/>
    <w:rsid w:val="287F62F2"/>
    <w:rsid w:val="28B44010"/>
    <w:rsid w:val="292450D2"/>
    <w:rsid w:val="29384EA8"/>
    <w:rsid w:val="29E26463"/>
    <w:rsid w:val="2A07065D"/>
    <w:rsid w:val="2A0A08C3"/>
    <w:rsid w:val="2A534564"/>
    <w:rsid w:val="2A573A70"/>
    <w:rsid w:val="2CBD48CE"/>
    <w:rsid w:val="2CE211B2"/>
    <w:rsid w:val="2E015B36"/>
    <w:rsid w:val="2E275F81"/>
    <w:rsid w:val="2E4E51C2"/>
    <w:rsid w:val="2E77681E"/>
    <w:rsid w:val="2F4B2B19"/>
    <w:rsid w:val="2F6246CC"/>
    <w:rsid w:val="2FC53683"/>
    <w:rsid w:val="2FE97A5F"/>
    <w:rsid w:val="305A47DE"/>
    <w:rsid w:val="309E348C"/>
    <w:rsid w:val="31394322"/>
    <w:rsid w:val="3184082E"/>
    <w:rsid w:val="31FEBFA9"/>
    <w:rsid w:val="32617B06"/>
    <w:rsid w:val="32721242"/>
    <w:rsid w:val="328304A8"/>
    <w:rsid w:val="32BC5F4D"/>
    <w:rsid w:val="33FE364D"/>
    <w:rsid w:val="3429115A"/>
    <w:rsid w:val="34F2580B"/>
    <w:rsid w:val="35A32FBE"/>
    <w:rsid w:val="36024564"/>
    <w:rsid w:val="36276335"/>
    <w:rsid w:val="362B51D9"/>
    <w:rsid w:val="36981B5D"/>
    <w:rsid w:val="36A9634B"/>
    <w:rsid w:val="36D079C8"/>
    <w:rsid w:val="371711E7"/>
    <w:rsid w:val="377FB79C"/>
    <w:rsid w:val="37D716E7"/>
    <w:rsid w:val="3A8F3EBA"/>
    <w:rsid w:val="3AB10259"/>
    <w:rsid w:val="3ABA6222"/>
    <w:rsid w:val="3B301F44"/>
    <w:rsid w:val="3BAE4829"/>
    <w:rsid w:val="3BC31DD8"/>
    <w:rsid w:val="3BDF73C5"/>
    <w:rsid w:val="3CDFFECA"/>
    <w:rsid w:val="3D902D22"/>
    <w:rsid w:val="3DF4021A"/>
    <w:rsid w:val="3E047963"/>
    <w:rsid w:val="3E8E5BBA"/>
    <w:rsid w:val="3EDC10FF"/>
    <w:rsid w:val="3F0A5E23"/>
    <w:rsid w:val="402E1B38"/>
    <w:rsid w:val="405A4873"/>
    <w:rsid w:val="407B3EBF"/>
    <w:rsid w:val="40DF693D"/>
    <w:rsid w:val="40F16A8E"/>
    <w:rsid w:val="41051E82"/>
    <w:rsid w:val="412545BE"/>
    <w:rsid w:val="4184340D"/>
    <w:rsid w:val="41E21275"/>
    <w:rsid w:val="42F6152E"/>
    <w:rsid w:val="42FF6CFF"/>
    <w:rsid w:val="43771108"/>
    <w:rsid w:val="438C4E1A"/>
    <w:rsid w:val="446523D2"/>
    <w:rsid w:val="44DA0696"/>
    <w:rsid w:val="44E45943"/>
    <w:rsid w:val="4583380E"/>
    <w:rsid w:val="45993146"/>
    <w:rsid w:val="45EB3538"/>
    <w:rsid w:val="46440499"/>
    <w:rsid w:val="46771AC0"/>
    <w:rsid w:val="468204C7"/>
    <w:rsid w:val="47867C8A"/>
    <w:rsid w:val="479B001B"/>
    <w:rsid w:val="47D21CE6"/>
    <w:rsid w:val="48876507"/>
    <w:rsid w:val="48A14890"/>
    <w:rsid w:val="48BD0CBA"/>
    <w:rsid w:val="48FE3012"/>
    <w:rsid w:val="4A4C0CEF"/>
    <w:rsid w:val="4A67403B"/>
    <w:rsid w:val="4A734E79"/>
    <w:rsid w:val="4AD27698"/>
    <w:rsid w:val="4B090E3B"/>
    <w:rsid w:val="4B1B114F"/>
    <w:rsid w:val="4B250368"/>
    <w:rsid w:val="4B7F6C9B"/>
    <w:rsid w:val="4BB01238"/>
    <w:rsid w:val="4C2F1AF1"/>
    <w:rsid w:val="4C3F1A69"/>
    <w:rsid w:val="4C4C7D4D"/>
    <w:rsid w:val="4C692E82"/>
    <w:rsid w:val="4CA7336B"/>
    <w:rsid w:val="4D001539"/>
    <w:rsid w:val="4D060FF1"/>
    <w:rsid w:val="4D714797"/>
    <w:rsid w:val="4D9F0EEA"/>
    <w:rsid w:val="4F095D32"/>
    <w:rsid w:val="4F1A4882"/>
    <w:rsid w:val="4F3C4DEC"/>
    <w:rsid w:val="504900D3"/>
    <w:rsid w:val="524D365C"/>
    <w:rsid w:val="52892F5B"/>
    <w:rsid w:val="52A21143"/>
    <w:rsid w:val="52F61709"/>
    <w:rsid w:val="53F701D3"/>
    <w:rsid w:val="54073585"/>
    <w:rsid w:val="54DB7C79"/>
    <w:rsid w:val="54E74E26"/>
    <w:rsid w:val="55580A4D"/>
    <w:rsid w:val="55B45B96"/>
    <w:rsid w:val="55DC1770"/>
    <w:rsid w:val="55EB22AC"/>
    <w:rsid w:val="561133F2"/>
    <w:rsid w:val="56571FFA"/>
    <w:rsid w:val="56A92CC7"/>
    <w:rsid w:val="583244D3"/>
    <w:rsid w:val="58BD10F2"/>
    <w:rsid w:val="58CD33C2"/>
    <w:rsid w:val="596469D4"/>
    <w:rsid w:val="5A435D8A"/>
    <w:rsid w:val="5BBC1D09"/>
    <w:rsid w:val="5C34380B"/>
    <w:rsid w:val="5F912AC4"/>
    <w:rsid w:val="5FCC7BD4"/>
    <w:rsid w:val="5FD14724"/>
    <w:rsid w:val="60700F30"/>
    <w:rsid w:val="607B7DDA"/>
    <w:rsid w:val="611F5A7B"/>
    <w:rsid w:val="61A76748"/>
    <w:rsid w:val="62B731FE"/>
    <w:rsid w:val="63023C80"/>
    <w:rsid w:val="636D3AA1"/>
    <w:rsid w:val="63B32851"/>
    <w:rsid w:val="64F22548"/>
    <w:rsid w:val="64FF32AE"/>
    <w:rsid w:val="659106E2"/>
    <w:rsid w:val="65AB236D"/>
    <w:rsid w:val="65B8080F"/>
    <w:rsid w:val="66483EC5"/>
    <w:rsid w:val="66704DB4"/>
    <w:rsid w:val="67102453"/>
    <w:rsid w:val="68A67F29"/>
    <w:rsid w:val="68C15CCA"/>
    <w:rsid w:val="697D619C"/>
    <w:rsid w:val="69EE3D79"/>
    <w:rsid w:val="6A0E091D"/>
    <w:rsid w:val="6ABA50AD"/>
    <w:rsid w:val="6B58725B"/>
    <w:rsid w:val="6BA94127"/>
    <w:rsid w:val="6BFE46EA"/>
    <w:rsid w:val="6C7F53F2"/>
    <w:rsid w:val="6C8B20CC"/>
    <w:rsid w:val="6F447A17"/>
    <w:rsid w:val="6FF77ECA"/>
    <w:rsid w:val="704217E5"/>
    <w:rsid w:val="71152000"/>
    <w:rsid w:val="721756F7"/>
    <w:rsid w:val="7231680E"/>
    <w:rsid w:val="73D531DE"/>
    <w:rsid w:val="754972D6"/>
    <w:rsid w:val="76ED37EF"/>
    <w:rsid w:val="770F21D1"/>
    <w:rsid w:val="77627FB0"/>
    <w:rsid w:val="78A7019A"/>
    <w:rsid w:val="79BA3B0E"/>
    <w:rsid w:val="7ABB6962"/>
    <w:rsid w:val="7AF4539C"/>
    <w:rsid w:val="7BFEEA97"/>
    <w:rsid w:val="7C013D85"/>
    <w:rsid w:val="7C324246"/>
    <w:rsid w:val="7C662C4B"/>
    <w:rsid w:val="7C7FB7F5"/>
    <w:rsid w:val="7D578562"/>
    <w:rsid w:val="7DB40A20"/>
    <w:rsid w:val="7E136A50"/>
    <w:rsid w:val="7E49765A"/>
    <w:rsid w:val="7E4C0FEB"/>
    <w:rsid w:val="7EBE0C5A"/>
    <w:rsid w:val="7EFB3C47"/>
    <w:rsid w:val="7EFEFCA7"/>
    <w:rsid w:val="7F5342F2"/>
    <w:rsid w:val="7F850ECB"/>
    <w:rsid w:val="7FDC9BAD"/>
    <w:rsid w:val="7FEB08DE"/>
    <w:rsid w:val="7FF612D8"/>
    <w:rsid w:val="7FFA2D7F"/>
    <w:rsid w:val="7FFF732D"/>
    <w:rsid w:val="A7CD56A4"/>
    <w:rsid w:val="ABEF9526"/>
    <w:rsid w:val="BDDB0743"/>
    <w:rsid w:val="D6EF1DA6"/>
    <w:rsid w:val="DBBA10AF"/>
    <w:rsid w:val="DFFF433A"/>
    <w:rsid w:val="E7EFE23A"/>
    <w:rsid w:val="F7FF537B"/>
    <w:rsid w:val="FD7D6AD1"/>
    <w:rsid w:val="FFB9538B"/>
    <w:rsid w:val="FFDBE0E6"/>
    <w:rsid w:val="FFF8FDA8"/>
    <w:rsid w:val="FFFDE3A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qFormat="1" w:unhideWhenUsed="0"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nhideWhenUsed="0" w:uiPriority="39" w:semiHidden="0"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uiPriority="99" w:name="Normal Indent"/>
    <w:lsdException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qFormat="1" w:unhideWhenUsed="0" w:uiPriority="99" w:semiHidden="0" w:name="envelope return"/>
    <w:lsdException w:uiPriority="99" w:name="footnote reference"/>
    <w:lsdException w:qFormat="1"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uiPriority="99" w:name="Body Text First Indent 2"/>
    <w:lsdException w:uiPriority="99" w:name="Note Heading"/>
    <w:lsdException w:uiPriority="99"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41"/>
    <w:qFormat/>
    <w:uiPriority w:val="99"/>
    <w:pPr>
      <w:keepNext/>
      <w:outlineLvl w:val="0"/>
    </w:pPr>
    <w:rPr>
      <w:kern w:val="0"/>
      <w:sz w:val="24"/>
      <w:szCs w:val="24"/>
    </w:rPr>
  </w:style>
  <w:style w:type="paragraph" w:styleId="3">
    <w:name w:val="heading 2"/>
    <w:basedOn w:val="1"/>
    <w:next w:val="1"/>
    <w:link w:val="42"/>
    <w:qFormat/>
    <w:uiPriority w:val="99"/>
    <w:pPr>
      <w:keepNext/>
      <w:keepLines/>
      <w:adjustRightInd w:val="0"/>
      <w:spacing w:before="260" w:after="260" w:line="416" w:lineRule="atLeast"/>
      <w:jc w:val="left"/>
      <w:textAlignment w:val="baseline"/>
      <w:outlineLvl w:val="1"/>
    </w:pPr>
    <w:rPr>
      <w:rFonts w:ascii="Arial" w:hAnsi="Arial" w:eastAsia="黑体"/>
      <w:b/>
      <w:bCs/>
      <w:kern w:val="0"/>
      <w:sz w:val="20"/>
      <w:szCs w:val="20"/>
    </w:rPr>
  </w:style>
  <w:style w:type="paragraph" w:styleId="4">
    <w:name w:val="heading 3"/>
    <w:basedOn w:val="1"/>
    <w:next w:val="1"/>
    <w:link w:val="43"/>
    <w:qFormat/>
    <w:uiPriority w:val="99"/>
    <w:pPr>
      <w:keepNext/>
      <w:keepLines/>
      <w:spacing w:before="260" w:after="260" w:line="416" w:lineRule="auto"/>
      <w:outlineLvl w:val="2"/>
    </w:pPr>
    <w:rPr>
      <w:b/>
      <w:bCs/>
      <w:kern w:val="0"/>
      <w:sz w:val="32"/>
      <w:szCs w:val="32"/>
      <w:lang w:val="zh-CN"/>
    </w:rPr>
  </w:style>
  <w:style w:type="paragraph" w:styleId="5">
    <w:name w:val="heading 4"/>
    <w:basedOn w:val="1"/>
    <w:next w:val="1"/>
    <w:link w:val="44"/>
    <w:qFormat/>
    <w:uiPriority w:val="99"/>
    <w:pPr>
      <w:keepNext/>
      <w:keepLines/>
      <w:adjustRightInd w:val="0"/>
      <w:spacing w:before="280" w:after="290" w:line="376" w:lineRule="atLeast"/>
      <w:jc w:val="left"/>
      <w:textAlignment w:val="baseline"/>
      <w:outlineLvl w:val="3"/>
    </w:pPr>
    <w:rPr>
      <w:rFonts w:ascii="Arial" w:hAnsi="Arial" w:eastAsia="黑体"/>
      <w:b/>
      <w:bCs/>
      <w:kern w:val="0"/>
      <w:sz w:val="20"/>
      <w:szCs w:val="20"/>
    </w:rPr>
  </w:style>
  <w:style w:type="character" w:default="1" w:styleId="35">
    <w:name w:val="Default Paragraph Font"/>
    <w:semiHidden/>
    <w:qFormat/>
    <w:uiPriority w:val="99"/>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semiHidden/>
    <w:qFormat/>
    <w:uiPriority w:val="99"/>
    <w:pPr>
      <w:ind w:left="2520" w:leftChars="1200"/>
    </w:pPr>
  </w:style>
  <w:style w:type="paragraph" w:styleId="7">
    <w:name w:val="Document Map"/>
    <w:basedOn w:val="1"/>
    <w:link w:val="47"/>
    <w:semiHidden/>
    <w:qFormat/>
    <w:uiPriority w:val="99"/>
    <w:pPr>
      <w:shd w:val="clear" w:color="auto" w:fill="000080"/>
    </w:pPr>
    <w:rPr>
      <w:kern w:val="0"/>
      <w:sz w:val="20"/>
      <w:szCs w:val="20"/>
    </w:rPr>
  </w:style>
  <w:style w:type="paragraph" w:styleId="8">
    <w:name w:val="annotation text"/>
    <w:basedOn w:val="1"/>
    <w:link w:val="48"/>
    <w:semiHidden/>
    <w:qFormat/>
    <w:uiPriority w:val="99"/>
    <w:pPr>
      <w:jc w:val="left"/>
    </w:pPr>
    <w:rPr>
      <w:kern w:val="0"/>
      <w:sz w:val="20"/>
      <w:szCs w:val="20"/>
    </w:rPr>
  </w:style>
  <w:style w:type="paragraph" w:styleId="9">
    <w:name w:val="Body Text 3"/>
    <w:basedOn w:val="1"/>
    <w:link w:val="49"/>
    <w:qFormat/>
    <w:uiPriority w:val="99"/>
    <w:pPr>
      <w:spacing w:after="120"/>
    </w:pPr>
    <w:rPr>
      <w:rFonts w:ascii="Calibri" w:hAnsi="Calibri"/>
      <w:kern w:val="0"/>
      <w:sz w:val="16"/>
      <w:szCs w:val="16"/>
      <w:lang w:val="zh-CN"/>
    </w:rPr>
  </w:style>
  <w:style w:type="paragraph" w:styleId="10">
    <w:name w:val="Body Text"/>
    <w:basedOn w:val="1"/>
    <w:link w:val="45"/>
    <w:qFormat/>
    <w:uiPriority w:val="99"/>
    <w:pPr>
      <w:spacing w:after="120"/>
    </w:pPr>
    <w:rPr>
      <w:kern w:val="0"/>
      <w:sz w:val="24"/>
      <w:szCs w:val="24"/>
    </w:rPr>
  </w:style>
  <w:style w:type="paragraph" w:styleId="11">
    <w:name w:val="Body Text Indent"/>
    <w:basedOn w:val="1"/>
    <w:link w:val="50"/>
    <w:qFormat/>
    <w:uiPriority w:val="99"/>
    <w:pPr>
      <w:ind w:firstLine="540"/>
    </w:pPr>
    <w:rPr>
      <w:rFonts w:eastAsia="仿宋_GB2312"/>
      <w:kern w:val="0"/>
      <w:sz w:val="20"/>
      <w:szCs w:val="20"/>
    </w:rPr>
  </w:style>
  <w:style w:type="paragraph" w:styleId="12">
    <w:name w:val="toc 5"/>
    <w:basedOn w:val="1"/>
    <w:next w:val="1"/>
    <w:semiHidden/>
    <w:qFormat/>
    <w:uiPriority w:val="99"/>
    <w:pPr>
      <w:ind w:left="1680" w:leftChars="800"/>
    </w:pPr>
  </w:style>
  <w:style w:type="paragraph" w:styleId="13">
    <w:name w:val="toc 3"/>
    <w:basedOn w:val="1"/>
    <w:next w:val="1"/>
    <w:semiHidden/>
    <w:qFormat/>
    <w:uiPriority w:val="99"/>
    <w:pPr>
      <w:ind w:left="840" w:leftChars="400"/>
    </w:pPr>
  </w:style>
  <w:style w:type="paragraph" w:styleId="14">
    <w:name w:val="Plain Text"/>
    <w:basedOn w:val="1"/>
    <w:link w:val="51"/>
    <w:qFormat/>
    <w:uiPriority w:val="99"/>
    <w:rPr>
      <w:rFonts w:ascii="宋体" w:hAnsi="Courier New"/>
      <w:kern w:val="0"/>
      <w:sz w:val="20"/>
      <w:szCs w:val="20"/>
    </w:rPr>
  </w:style>
  <w:style w:type="paragraph" w:styleId="15">
    <w:name w:val="toc 8"/>
    <w:basedOn w:val="1"/>
    <w:next w:val="1"/>
    <w:semiHidden/>
    <w:qFormat/>
    <w:uiPriority w:val="99"/>
    <w:pPr>
      <w:ind w:left="2940" w:leftChars="1400"/>
    </w:pPr>
  </w:style>
  <w:style w:type="paragraph" w:styleId="16">
    <w:name w:val="Date"/>
    <w:basedOn w:val="1"/>
    <w:next w:val="1"/>
    <w:link w:val="52"/>
    <w:qFormat/>
    <w:uiPriority w:val="99"/>
    <w:rPr>
      <w:rFonts w:ascii="Arial" w:hAnsi="Arial" w:eastAsia="楷体_GB2312"/>
      <w:kern w:val="0"/>
      <w:sz w:val="20"/>
      <w:szCs w:val="20"/>
    </w:rPr>
  </w:style>
  <w:style w:type="paragraph" w:styleId="17">
    <w:name w:val="Body Text Indent 2"/>
    <w:basedOn w:val="1"/>
    <w:link w:val="53"/>
    <w:qFormat/>
    <w:uiPriority w:val="99"/>
    <w:pPr>
      <w:tabs>
        <w:tab w:val="left" w:pos="720"/>
      </w:tabs>
      <w:ind w:right="-506" w:rightChars="-241" w:firstLine="538" w:firstLineChars="192"/>
    </w:pPr>
    <w:rPr>
      <w:rFonts w:eastAsia="仿宋_GB2312"/>
      <w:kern w:val="0"/>
      <w:sz w:val="20"/>
      <w:szCs w:val="20"/>
    </w:rPr>
  </w:style>
  <w:style w:type="paragraph" w:styleId="18">
    <w:name w:val="Balloon Text"/>
    <w:basedOn w:val="1"/>
    <w:link w:val="54"/>
    <w:semiHidden/>
    <w:qFormat/>
    <w:uiPriority w:val="99"/>
    <w:rPr>
      <w:kern w:val="0"/>
      <w:sz w:val="18"/>
      <w:szCs w:val="18"/>
    </w:rPr>
  </w:style>
  <w:style w:type="paragraph" w:styleId="19">
    <w:name w:val="footer"/>
    <w:basedOn w:val="1"/>
    <w:link w:val="55"/>
    <w:qFormat/>
    <w:uiPriority w:val="99"/>
    <w:pPr>
      <w:tabs>
        <w:tab w:val="center" w:pos="4153"/>
        <w:tab w:val="right" w:pos="8306"/>
      </w:tabs>
      <w:snapToGrid w:val="0"/>
      <w:jc w:val="left"/>
    </w:pPr>
    <w:rPr>
      <w:rFonts w:ascii="Calibri" w:hAnsi="Calibri"/>
      <w:kern w:val="0"/>
      <w:sz w:val="18"/>
      <w:szCs w:val="18"/>
    </w:rPr>
  </w:style>
  <w:style w:type="paragraph" w:styleId="20">
    <w:name w:val="envelope return"/>
    <w:basedOn w:val="1"/>
    <w:qFormat/>
    <w:uiPriority w:val="99"/>
    <w:pPr>
      <w:snapToGrid w:val="0"/>
    </w:pPr>
    <w:rPr>
      <w:rFonts w:ascii="Arial" w:hAnsi="Arial" w:cs="Arial"/>
    </w:rPr>
  </w:style>
  <w:style w:type="paragraph" w:styleId="21">
    <w:name w:val="header"/>
    <w:basedOn w:val="1"/>
    <w:link w:val="56"/>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22">
    <w:name w:val="toc 1"/>
    <w:basedOn w:val="1"/>
    <w:next w:val="1"/>
    <w:semiHidden/>
    <w:qFormat/>
    <w:uiPriority w:val="99"/>
  </w:style>
  <w:style w:type="paragraph" w:styleId="23">
    <w:name w:val="toc 4"/>
    <w:basedOn w:val="1"/>
    <w:next w:val="1"/>
    <w:semiHidden/>
    <w:qFormat/>
    <w:uiPriority w:val="99"/>
    <w:pPr>
      <w:ind w:left="1260" w:leftChars="600"/>
    </w:pPr>
  </w:style>
  <w:style w:type="paragraph" w:styleId="24">
    <w:name w:val="toc 6"/>
    <w:basedOn w:val="1"/>
    <w:next w:val="1"/>
    <w:semiHidden/>
    <w:qFormat/>
    <w:uiPriority w:val="99"/>
    <w:pPr>
      <w:ind w:left="2100" w:leftChars="1000"/>
    </w:pPr>
  </w:style>
  <w:style w:type="paragraph" w:styleId="25">
    <w:name w:val="Body Text Indent 3"/>
    <w:basedOn w:val="1"/>
    <w:link w:val="57"/>
    <w:qFormat/>
    <w:uiPriority w:val="99"/>
    <w:pPr>
      <w:ind w:left="178" w:leftChars="85" w:firstLine="560" w:firstLineChars="200"/>
    </w:pPr>
    <w:rPr>
      <w:rFonts w:ascii="仿宋_GB2312" w:hAnsi="Arial" w:eastAsia="仿宋_GB2312"/>
      <w:kern w:val="0"/>
      <w:sz w:val="24"/>
      <w:szCs w:val="24"/>
    </w:rPr>
  </w:style>
  <w:style w:type="paragraph" w:styleId="26">
    <w:name w:val="toc 2"/>
    <w:basedOn w:val="1"/>
    <w:next w:val="1"/>
    <w:qFormat/>
    <w:uiPriority w:val="39"/>
    <w:pPr>
      <w:ind w:left="420" w:leftChars="200"/>
    </w:pPr>
  </w:style>
  <w:style w:type="paragraph" w:styleId="27">
    <w:name w:val="toc 9"/>
    <w:basedOn w:val="1"/>
    <w:next w:val="1"/>
    <w:semiHidden/>
    <w:qFormat/>
    <w:uiPriority w:val="99"/>
    <w:pPr>
      <w:ind w:left="3360" w:leftChars="1600"/>
    </w:pPr>
  </w:style>
  <w:style w:type="paragraph" w:styleId="28">
    <w:name w:val="HTML Preformatted"/>
    <w:basedOn w:val="1"/>
    <w:link w:val="58"/>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29">
    <w:name w:val="Normal (Web)"/>
    <w:basedOn w:val="1"/>
    <w:qFormat/>
    <w:uiPriority w:val="99"/>
    <w:pPr>
      <w:jc w:val="left"/>
    </w:pPr>
    <w:rPr>
      <w:kern w:val="0"/>
      <w:sz w:val="24"/>
      <w:szCs w:val="24"/>
    </w:rPr>
  </w:style>
  <w:style w:type="paragraph" w:styleId="30">
    <w:name w:val="index 1"/>
    <w:basedOn w:val="1"/>
    <w:next w:val="1"/>
    <w:semiHidden/>
    <w:qFormat/>
    <w:uiPriority w:val="99"/>
    <w:pPr>
      <w:jc w:val="center"/>
    </w:pPr>
    <w:rPr>
      <w:rFonts w:ascii="仿宋_GB2312" w:eastAsia="仿宋_GB2312" w:cs="仿宋_GB2312"/>
      <w:b/>
      <w:bCs/>
      <w:sz w:val="28"/>
      <w:szCs w:val="28"/>
    </w:rPr>
  </w:style>
  <w:style w:type="paragraph" w:styleId="31">
    <w:name w:val="annotation subject"/>
    <w:basedOn w:val="8"/>
    <w:next w:val="8"/>
    <w:link w:val="59"/>
    <w:semiHidden/>
    <w:qFormat/>
    <w:uiPriority w:val="99"/>
    <w:rPr>
      <w:b/>
      <w:bCs/>
    </w:rPr>
  </w:style>
  <w:style w:type="paragraph" w:styleId="32">
    <w:name w:val="Body Text First Indent"/>
    <w:basedOn w:val="10"/>
    <w:link w:val="46"/>
    <w:qFormat/>
    <w:uiPriority w:val="99"/>
    <w:pPr>
      <w:spacing w:line="400" w:lineRule="atLeast"/>
      <w:ind w:firstLine="426"/>
    </w:pPr>
    <w:rPr>
      <w:kern w:val="2"/>
    </w:rPr>
  </w:style>
  <w:style w:type="table" w:styleId="34">
    <w:name w:val="Table Grid"/>
    <w:basedOn w:val="33"/>
    <w:qFormat/>
    <w:uiPriority w:val="99"/>
    <w:pPr>
      <w:widowControl w:val="0"/>
      <w:jc w:val="both"/>
    </w:pPr>
    <w:rPr>
      <w:rFonts w:cs="Calibri"/>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qFormat/>
    <w:uiPriority w:val="99"/>
    <w:rPr>
      <w:b/>
      <w:bCs/>
    </w:rPr>
  </w:style>
  <w:style w:type="character" w:styleId="37">
    <w:name w:val="page number"/>
    <w:basedOn w:val="35"/>
    <w:qFormat/>
    <w:uiPriority w:val="99"/>
  </w:style>
  <w:style w:type="character" w:styleId="38">
    <w:name w:val="FollowedHyperlink"/>
    <w:qFormat/>
    <w:uiPriority w:val="99"/>
    <w:rPr>
      <w:color w:val="auto"/>
      <w:u w:val="single"/>
    </w:rPr>
  </w:style>
  <w:style w:type="character" w:styleId="39">
    <w:name w:val="Hyperlink"/>
    <w:qFormat/>
    <w:uiPriority w:val="99"/>
    <w:rPr>
      <w:color w:val="333333"/>
      <w:u w:val="none"/>
    </w:rPr>
  </w:style>
  <w:style w:type="character" w:styleId="40">
    <w:name w:val="annotation reference"/>
    <w:semiHidden/>
    <w:qFormat/>
    <w:uiPriority w:val="99"/>
    <w:rPr>
      <w:sz w:val="21"/>
      <w:szCs w:val="21"/>
    </w:rPr>
  </w:style>
  <w:style w:type="character" w:customStyle="1" w:styleId="41">
    <w:name w:val="标题 1 字符"/>
    <w:link w:val="2"/>
    <w:qFormat/>
    <w:locked/>
    <w:uiPriority w:val="99"/>
    <w:rPr>
      <w:rFonts w:ascii="Times New Roman" w:hAnsi="Times New Roman" w:eastAsia="宋体" w:cs="Times New Roman"/>
      <w:sz w:val="24"/>
      <w:szCs w:val="24"/>
    </w:rPr>
  </w:style>
  <w:style w:type="character" w:customStyle="1" w:styleId="42">
    <w:name w:val="标题 2 字符"/>
    <w:link w:val="3"/>
    <w:qFormat/>
    <w:locked/>
    <w:uiPriority w:val="99"/>
    <w:rPr>
      <w:rFonts w:ascii="Arial" w:hAnsi="Arial" w:eastAsia="黑体" w:cs="Arial"/>
      <w:b/>
      <w:bCs/>
      <w:kern w:val="0"/>
      <w:sz w:val="20"/>
      <w:szCs w:val="20"/>
    </w:rPr>
  </w:style>
  <w:style w:type="character" w:customStyle="1" w:styleId="43">
    <w:name w:val="标题 3 字符"/>
    <w:link w:val="4"/>
    <w:qFormat/>
    <w:locked/>
    <w:uiPriority w:val="99"/>
    <w:rPr>
      <w:rFonts w:ascii="Times New Roman" w:hAnsi="Times New Roman" w:eastAsia="宋体" w:cs="Times New Roman"/>
      <w:b/>
      <w:bCs/>
      <w:sz w:val="32"/>
      <w:szCs w:val="32"/>
      <w:lang w:val="zh-CN" w:eastAsia="zh-CN"/>
    </w:rPr>
  </w:style>
  <w:style w:type="character" w:customStyle="1" w:styleId="44">
    <w:name w:val="标题 4 字符"/>
    <w:link w:val="5"/>
    <w:qFormat/>
    <w:locked/>
    <w:uiPriority w:val="99"/>
    <w:rPr>
      <w:rFonts w:ascii="Arial" w:hAnsi="Arial" w:eastAsia="黑体" w:cs="Arial"/>
      <w:b/>
      <w:bCs/>
      <w:kern w:val="0"/>
      <w:sz w:val="20"/>
      <w:szCs w:val="20"/>
    </w:rPr>
  </w:style>
  <w:style w:type="character" w:customStyle="1" w:styleId="45">
    <w:name w:val="正文文本 字符"/>
    <w:link w:val="10"/>
    <w:qFormat/>
    <w:locked/>
    <w:uiPriority w:val="99"/>
    <w:rPr>
      <w:rFonts w:ascii="Times New Roman" w:hAnsi="Times New Roman" w:eastAsia="宋体" w:cs="Times New Roman"/>
      <w:sz w:val="24"/>
      <w:szCs w:val="24"/>
    </w:rPr>
  </w:style>
  <w:style w:type="character" w:customStyle="1" w:styleId="46">
    <w:name w:val="正文文本首行缩进 字符"/>
    <w:link w:val="32"/>
    <w:qFormat/>
    <w:locked/>
    <w:uiPriority w:val="99"/>
    <w:rPr>
      <w:rFonts w:ascii="Times New Roman" w:hAnsi="Times New Roman" w:eastAsia="宋体" w:cs="Times New Roman"/>
      <w:kern w:val="2"/>
      <w:sz w:val="24"/>
      <w:szCs w:val="24"/>
    </w:rPr>
  </w:style>
  <w:style w:type="character" w:customStyle="1" w:styleId="47">
    <w:name w:val="文档结构图 字符"/>
    <w:link w:val="7"/>
    <w:qFormat/>
    <w:locked/>
    <w:uiPriority w:val="99"/>
    <w:rPr>
      <w:rFonts w:ascii="Times New Roman" w:hAnsi="Times New Roman" w:eastAsia="宋体" w:cs="Times New Roman"/>
      <w:sz w:val="20"/>
      <w:szCs w:val="20"/>
      <w:shd w:val="clear" w:color="auto" w:fill="000080"/>
    </w:rPr>
  </w:style>
  <w:style w:type="character" w:customStyle="1" w:styleId="48">
    <w:name w:val="批注文字 字符"/>
    <w:link w:val="8"/>
    <w:semiHidden/>
    <w:qFormat/>
    <w:locked/>
    <w:uiPriority w:val="99"/>
    <w:rPr>
      <w:rFonts w:ascii="Times New Roman" w:hAnsi="Times New Roman" w:eastAsia="宋体" w:cs="Times New Roman"/>
      <w:sz w:val="20"/>
      <w:szCs w:val="20"/>
    </w:rPr>
  </w:style>
  <w:style w:type="character" w:customStyle="1" w:styleId="49">
    <w:name w:val="正文文本 3 字符"/>
    <w:link w:val="9"/>
    <w:qFormat/>
    <w:locked/>
    <w:uiPriority w:val="99"/>
    <w:rPr>
      <w:rFonts w:ascii="Calibri" w:hAnsi="Calibri" w:eastAsia="宋体" w:cs="Calibri"/>
      <w:sz w:val="16"/>
      <w:szCs w:val="16"/>
      <w:lang w:val="zh-CN" w:eastAsia="zh-CN"/>
    </w:rPr>
  </w:style>
  <w:style w:type="character" w:customStyle="1" w:styleId="50">
    <w:name w:val="正文文本缩进 字符"/>
    <w:link w:val="11"/>
    <w:qFormat/>
    <w:locked/>
    <w:uiPriority w:val="99"/>
    <w:rPr>
      <w:rFonts w:ascii="Times New Roman" w:hAnsi="Times New Roman" w:eastAsia="仿宋_GB2312" w:cs="Times New Roman"/>
      <w:sz w:val="20"/>
      <w:szCs w:val="20"/>
    </w:rPr>
  </w:style>
  <w:style w:type="character" w:customStyle="1" w:styleId="51">
    <w:name w:val="纯文本 字符"/>
    <w:link w:val="14"/>
    <w:qFormat/>
    <w:locked/>
    <w:uiPriority w:val="99"/>
    <w:rPr>
      <w:rFonts w:ascii="宋体" w:hAnsi="Courier New" w:eastAsia="宋体" w:cs="宋体"/>
    </w:rPr>
  </w:style>
  <w:style w:type="character" w:customStyle="1" w:styleId="52">
    <w:name w:val="日期 字符"/>
    <w:link w:val="16"/>
    <w:qFormat/>
    <w:locked/>
    <w:uiPriority w:val="99"/>
    <w:rPr>
      <w:rFonts w:ascii="Arial" w:hAnsi="Arial" w:eastAsia="楷体_GB2312" w:cs="Arial"/>
      <w:sz w:val="20"/>
      <w:szCs w:val="20"/>
    </w:rPr>
  </w:style>
  <w:style w:type="character" w:customStyle="1" w:styleId="53">
    <w:name w:val="正文文本缩进 2 字符"/>
    <w:link w:val="17"/>
    <w:qFormat/>
    <w:locked/>
    <w:uiPriority w:val="99"/>
    <w:rPr>
      <w:rFonts w:ascii="Times New Roman" w:hAnsi="Times New Roman" w:eastAsia="仿宋_GB2312" w:cs="Times New Roman"/>
      <w:sz w:val="20"/>
      <w:szCs w:val="20"/>
    </w:rPr>
  </w:style>
  <w:style w:type="character" w:customStyle="1" w:styleId="54">
    <w:name w:val="批注框文本 字符"/>
    <w:link w:val="18"/>
    <w:qFormat/>
    <w:locked/>
    <w:uiPriority w:val="99"/>
    <w:rPr>
      <w:rFonts w:ascii="Times New Roman" w:hAnsi="Times New Roman" w:eastAsia="宋体" w:cs="Times New Roman"/>
      <w:sz w:val="18"/>
      <w:szCs w:val="18"/>
    </w:rPr>
  </w:style>
  <w:style w:type="character" w:customStyle="1" w:styleId="55">
    <w:name w:val="页脚 字符"/>
    <w:link w:val="19"/>
    <w:qFormat/>
    <w:locked/>
    <w:uiPriority w:val="99"/>
    <w:rPr>
      <w:sz w:val="18"/>
      <w:szCs w:val="18"/>
    </w:rPr>
  </w:style>
  <w:style w:type="character" w:customStyle="1" w:styleId="56">
    <w:name w:val="页眉 字符"/>
    <w:link w:val="21"/>
    <w:qFormat/>
    <w:locked/>
    <w:uiPriority w:val="99"/>
    <w:rPr>
      <w:sz w:val="18"/>
      <w:szCs w:val="18"/>
    </w:rPr>
  </w:style>
  <w:style w:type="character" w:customStyle="1" w:styleId="57">
    <w:name w:val="正文文本缩进 3 字符"/>
    <w:link w:val="25"/>
    <w:qFormat/>
    <w:locked/>
    <w:uiPriority w:val="99"/>
    <w:rPr>
      <w:rFonts w:ascii="仿宋_GB2312" w:hAnsi="Arial" w:eastAsia="仿宋_GB2312" w:cs="仿宋_GB2312"/>
      <w:sz w:val="24"/>
      <w:szCs w:val="24"/>
    </w:rPr>
  </w:style>
  <w:style w:type="character" w:customStyle="1" w:styleId="58">
    <w:name w:val="HTML 预设格式 字符"/>
    <w:link w:val="28"/>
    <w:semiHidden/>
    <w:qFormat/>
    <w:uiPriority w:val="99"/>
    <w:rPr>
      <w:rFonts w:ascii="Courier New" w:hAnsi="Courier New" w:cs="Courier New"/>
      <w:sz w:val="20"/>
      <w:szCs w:val="20"/>
    </w:rPr>
  </w:style>
  <w:style w:type="character" w:customStyle="1" w:styleId="59">
    <w:name w:val="批注主题 字符"/>
    <w:link w:val="31"/>
    <w:semiHidden/>
    <w:qFormat/>
    <w:locked/>
    <w:uiPriority w:val="99"/>
    <w:rPr>
      <w:rFonts w:ascii="Times New Roman" w:hAnsi="Times New Roman" w:eastAsia="宋体" w:cs="Times New Roman"/>
      <w:b/>
      <w:bCs/>
      <w:sz w:val="20"/>
      <w:szCs w:val="20"/>
    </w:rPr>
  </w:style>
  <w:style w:type="paragraph" w:customStyle="1" w:styleId="60">
    <w:name w:val="_Style 20"/>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61">
    <w:name w:val="样式1"/>
    <w:basedOn w:val="1"/>
    <w:qFormat/>
    <w:uiPriority w:val="99"/>
    <w:pPr>
      <w:numPr>
        <w:ilvl w:val="0"/>
        <w:numId w:val="1"/>
      </w:numPr>
      <w:adjustRightInd w:val="0"/>
      <w:ind w:left="709" w:hanging="709"/>
      <w:textAlignment w:val="baseline"/>
    </w:pPr>
    <w:rPr>
      <w:rFonts w:ascii="宋体" w:hAnsi="宋体" w:cs="宋体"/>
      <w:kern w:val="0"/>
    </w:rPr>
  </w:style>
  <w:style w:type="paragraph" w:customStyle="1" w:styleId="62">
    <w:name w:val="样式 宋体 五号 行距: 单倍行距"/>
    <w:basedOn w:val="1"/>
    <w:qFormat/>
    <w:uiPriority w:val="99"/>
    <w:pPr>
      <w:adjustRightInd w:val="0"/>
      <w:jc w:val="left"/>
      <w:textAlignment w:val="baseline"/>
    </w:pPr>
    <w:rPr>
      <w:rFonts w:ascii="宋体" w:hAnsi="宋体" w:cs="宋体"/>
      <w:kern w:val="0"/>
    </w:rPr>
  </w:style>
  <w:style w:type="paragraph" w:customStyle="1" w:styleId="63">
    <w:name w:val="样式 标题 2 + 宋体 五号 行距: 单倍行距"/>
    <w:basedOn w:val="3"/>
    <w:qFormat/>
    <w:uiPriority w:val="99"/>
    <w:pPr>
      <w:spacing w:line="240" w:lineRule="auto"/>
    </w:pPr>
    <w:rPr>
      <w:rFonts w:ascii="宋体" w:hAnsi="宋体" w:eastAsia="宋体" w:cs="宋体"/>
      <w:sz w:val="21"/>
      <w:szCs w:val="21"/>
    </w:rPr>
  </w:style>
  <w:style w:type="paragraph" w:customStyle="1" w:styleId="64">
    <w:name w:val="Char Char Char Char Char"/>
    <w:basedOn w:val="1"/>
    <w:qFormat/>
    <w:uiPriority w:val="99"/>
    <w:rPr>
      <w:rFonts w:ascii="Tahoma" w:hAnsi="Tahoma" w:cs="Tahoma"/>
      <w:sz w:val="24"/>
      <w:szCs w:val="24"/>
    </w:rPr>
  </w:style>
  <w:style w:type="paragraph" w:customStyle="1" w:styleId="65">
    <w:name w:val="Char"/>
    <w:basedOn w:val="1"/>
    <w:qFormat/>
    <w:uiPriority w:val="99"/>
    <w:rPr>
      <w:rFonts w:ascii="Tahoma" w:hAnsi="Tahoma" w:cs="Tahoma"/>
      <w:sz w:val="24"/>
      <w:szCs w:val="24"/>
    </w:rPr>
  </w:style>
  <w:style w:type="paragraph" w:customStyle="1" w:styleId="66">
    <w:name w:val="Char1"/>
    <w:basedOn w:val="1"/>
    <w:qFormat/>
    <w:uiPriority w:val="99"/>
    <w:rPr>
      <w:rFonts w:ascii="Tahoma" w:hAnsi="Tahoma" w:eastAsia="仿宋_GB2312" w:cs="Tahoma"/>
      <w:sz w:val="24"/>
      <w:szCs w:val="24"/>
    </w:rPr>
  </w:style>
  <w:style w:type="paragraph" w:customStyle="1" w:styleId="67">
    <w:name w:val="Char Char Char Char Char Char Char1 Char"/>
    <w:basedOn w:val="1"/>
    <w:qFormat/>
    <w:uiPriority w:val="99"/>
    <w:rPr>
      <w:rFonts w:ascii="Tahoma" w:hAnsi="Tahoma" w:cs="Tahoma"/>
      <w:sz w:val="24"/>
      <w:szCs w:val="24"/>
    </w:rPr>
  </w:style>
  <w:style w:type="paragraph" w:customStyle="1" w:styleId="68">
    <w:name w:val="Char Char Char Char"/>
    <w:basedOn w:val="1"/>
    <w:next w:val="1"/>
    <w:qFormat/>
    <w:uiPriority w:val="99"/>
    <w:pPr>
      <w:widowControl/>
      <w:spacing w:line="360" w:lineRule="auto"/>
      <w:jc w:val="left"/>
    </w:pPr>
  </w:style>
  <w:style w:type="paragraph" w:customStyle="1" w:styleId="69">
    <w:name w:val="Char Char Char"/>
    <w:basedOn w:val="1"/>
    <w:qFormat/>
    <w:uiPriority w:val="99"/>
    <w:rPr>
      <w:rFonts w:ascii="Tahoma" w:hAnsi="Tahoma" w:cs="Tahoma"/>
      <w:sz w:val="24"/>
      <w:szCs w:val="24"/>
    </w:rPr>
  </w:style>
  <w:style w:type="paragraph" w:customStyle="1" w:styleId="70">
    <w:name w:val="Char Char Char Char Char Char Char Char Char Char"/>
    <w:basedOn w:val="1"/>
    <w:qFormat/>
    <w:uiPriority w:val="99"/>
    <w:rPr>
      <w:rFonts w:ascii="Tahoma" w:hAnsi="Tahoma" w:cs="Tahoma"/>
      <w:sz w:val="24"/>
      <w:szCs w:val="24"/>
    </w:rPr>
  </w:style>
  <w:style w:type="paragraph" w:customStyle="1" w:styleId="71">
    <w:name w:val="Char Char Char Char Char Char"/>
    <w:basedOn w:val="1"/>
    <w:qFormat/>
    <w:uiPriority w:val="99"/>
  </w:style>
  <w:style w:type="character" w:customStyle="1" w:styleId="72">
    <w:name w:val="纯文本 Char1"/>
    <w:semiHidden/>
    <w:qFormat/>
    <w:uiPriority w:val="99"/>
    <w:rPr>
      <w:rFonts w:ascii="宋体" w:hAnsi="Courier New" w:eastAsia="宋体" w:cs="宋体"/>
      <w:sz w:val="21"/>
      <w:szCs w:val="21"/>
    </w:rPr>
  </w:style>
  <w:style w:type="paragraph" w:customStyle="1" w:styleId="73">
    <w:name w:val="Char12 Char Char Char"/>
    <w:basedOn w:val="1"/>
    <w:qFormat/>
    <w:uiPriority w:val="99"/>
  </w:style>
  <w:style w:type="character" w:customStyle="1" w:styleId="74">
    <w:name w:val="style29"/>
    <w:qFormat/>
    <w:uiPriority w:val="99"/>
  </w:style>
  <w:style w:type="character" w:customStyle="1" w:styleId="75">
    <w:name w:val="正文1"/>
    <w:qFormat/>
    <w:uiPriority w:val="99"/>
  </w:style>
  <w:style w:type="character" w:customStyle="1" w:styleId="76">
    <w:name w:val="font11"/>
    <w:qFormat/>
    <w:uiPriority w:val="99"/>
    <w:rPr>
      <w:rFonts w:ascii="Times New Roman" w:hAnsi="Times New Roman" w:cs="Times New Roman"/>
      <w:color w:val="auto"/>
      <w:sz w:val="24"/>
      <w:szCs w:val="24"/>
      <w:u w:val="none"/>
    </w:rPr>
  </w:style>
  <w:style w:type="character" w:customStyle="1" w:styleId="77">
    <w:name w:val="font21"/>
    <w:qFormat/>
    <w:uiPriority w:val="99"/>
    <w:rPr>
      <w:rFonts w:ascii="宋体" w:hAnsi="宋体" w:eastAsia="宋体" w:cs="宋体"/>
      <w:color w:val="auto"/>
      <w:sz w:val="24"/>
      <w:szCs w:val="24"/>
      <w:u w:val="none"/>
    </w:rPr>
  </w:style>
  <w:style w:type="paragraph" w:customStyle="1" w:styleId="78">
    <w:name w:val="Char Char15"/>
    <w:basedOn w:val="1"/>
    <w:qFormat/>
    <w:uiPriority w:val="99"/>
    <w:rPr>
      <w:rFonts w:ascii="Tahoma" w:hAnsi="Tahoma" w:eastAsia="仿宋_GB2312" w:cs="Tahoma"/>
      <w:sz w:val="24"/>
      <w:szCs w:val="24"/>
    </w:rPr>
  </w:style>
  <w:style w:type="paragraph" w:customStyle="1" w:styleId="79">
    <w:name w:val="列出段落1"/>
    <w:basedOn w:val="1"/>
    <w:qFormat/>
    <w:uiPriority w:val="99"/>
    <w:pPr>
      <w:ind w:firstLine="420" w:firstLineChars="200"/>
    </w:pPr>
    <w:rPr>
      <w:rFonts w:ascii="Calibri" w:hAnsi="Calibri" w:cs="Calibri"/>
    </w:rPr>
  </w:style>
  <w:style w:type="paragraph" w:customStyle="1" w:styleId="80">
    <w:name w:val="Char2"/>
    <w:basedOn w:val="1"/>
    <w:qFormat/>
    <w:uiPriority w:val="99"/>
    <w:pPr>
      <w:tabs>
        <w:tab w:val="left" w:pos="360"/>
      </w:tabs>
    </w:pPr>
    <w:rPr>
      <w:sz w:val="24"/>
      <w:szCs w:val="24"/>
    </w:rPr>
  </w:style>
  <w:style w:type="paragraph" w:customStyle="1" w:styleId="81">
    <w:name w:val="Char16"/>
    <w:basedOn w:val="1"/>
    <w:qFormat/>
    <w:uiPriority w:val="99"/>
    <w:rPr>
      <w:rFonts w:ascii="Tahoma" w:hAnsi="Tahoma" w:eastAsia="仿宋_GB2312" w:cs="Tahoma"/>
      <w:sz w:val="24"/>
      <w:szCs w:val="24"/>
    </w:rPr>
  </w:style>
  <w:style w:type="paragraph" w:customStyle="1" w:styleId="82">
    <w:name w:val="Char Char1"/>
    <w:basedOn w:val="1"/>
    <w:qFormat/>
    <w:uiPriority w:val="99"/>
    <w:rPr>
      <w:rFonts w:ascii="Tahoma" w:hAnsi="Tahoma" w:cs="Tahoma"/>
      <w:sz w:val="24"/>
      <w:szCs w:val="24"/>
    </w:rPr>
  </w:style>
  <w:style w:type="paragraph" w:customStyle="1" w:styleId="83">
    <w:name w:val="Char Char Char Char Char Char Char"/>
    <w:basedOn w:val="1"/>
    <w:qFormat/>
    <w:uiPriority w:val="99"/>
  </w:style>
  <w:style w:type="paragraph" w:customStyle="1" w:styleId="84">
    <w:name w:val="Char Char"/>
    <w:basedOn w:val="1"/>
    <w:qFormat/>
    <w:uiPriority w:val="99"/>
    <w:rPr>
      <w:rFonts w:ascii="Tahoma" w:hAnsi="Tahoma" w:cs="Tahoma"/>
      <w:sz w:val="24"/>
      <w:szCs w:val="24"/>
    </w:rPr>
  </w:style>
  <w:style w:type="paragraph" w:customStyle="1" w:styleId="85">
    <w:name w:val="Char Char2"/>
    <w:basedOn w:val="1"/>
    <w:qFormat/>
    <w:uiPriority w:val="99"/>
    <w:rPr>
      <w:rFonts w:ascii="Tahoma" w:hAnsi="Tahoma" w:cs="Tahoma"/>
      <w:sz w:val="24"/>
      <w:szCs w:val="24"/>
    </w:rPr>
  </w:style>
  <w:style w:type="paragraph" w:customStyle="1" w:styleId="86">
    <w:name w:val="Char Char Char1"/>
    <w:basedOn w:val="1"/>
    <w:qFormat/>
    <w:uiPriority w:val="99"/>
    <w:rPr>
      <w:rFonts w:ascii="Tahoma" w:hAnsi="Tahoma" w:cs="Tahoma"/>
      <w:sz w:val="24"/>
      <w:szCs w:val="24"/>
    </w:rPr>
  </w:style>
  <w:style w:type="paragraph" w:customStyle="1" w:styleId="87">
    <w:name w:val="D&amp;L"/>
    <w:basedOn w:val="21"/>
    <w:qFormat/>
    <w:uiPriority w:val="99"/>
    <w:pPr>
      <w:pBdr>
        <w:bottom w:val="thinThickSmallGap" w:color="auto" w:sz="18" w:space="1"/>
      </w:pBdr>
      <w:adjustRightInd w:val="0"/>
      <w:snapToGrid/>
      <w:spacing w:line="240" w:lineRule="atLeast"/>
      <w:textAlignment w:val="baseline"/>
    </w:pPr>
    <w:rPr>
      <w:kern w:val="0"/>
      <w:sz w:val="24"/>
      <w:szCs w:val="24"/>
      <w:lang w:val="zh-CN"/>
    </w:rPr>
  </w:style>
  <w:style w:type="paragraph" w:customStyle="1" w:styleId="88">
    <w:name w:val="xl31"/>
    <w:basedOn w:val="1"/>
    <w:qFormat/>
    <w:uiPriority w:val="99"/>
    <w:pPr>
      <w:widowControl/>
      <w:spacing w:before="100" w:beforeAutospacing="1" w:after="100" w:afterAutospacing="1"/>
      <w:jc w:val="center"/>
    </w:pPr>
    <w:rPr>
      <w:rFonts w:ascii="宋体" w:hAnsi="宋体" w:cs="宋体"/>
      <w:b/>
      <w:bCs/>
      <w:kern w:val="0"/>
      <w:sz w:val="28"/>
      <w:szCs w:val="28"/>
    </w:rPr>
  </w:style>
  <w:style w:type="paragraph" w:customStyle="1" w:styleId="89">
    <w:name w:val="正文_0"/>
    <w:qFormat/>
    <w:uiPriority w:val="99"/>
    <w:pPr>
      <w:widowControl w:val="0"/>
      <w:jc w:val="both"/>
    </w:pPr>
    <w:rPr>
      <w:rFonts w:ascii="Times New Roman" w:hAnsi="Times New Roman" w:eastAsia="宋体" w:cs="Times New Roman"/>
      <w:kern w:val="2"/>
      <w:sz w:val="21"/>
      <w:szCs w:val="21"/>
      <w:lang w:val="en-US" w:eastAsia="zh-CN" w:bidi="ar-SA"/>
    </w:rPr>
  </w:style>
  <w:style w:type="character" w:customStyle="1" w:styleId="90">
    <w:name w:val="style23"/>
    <w:qFormat/>
    <w:uiPriority w:val="99"/>
    <w:rPr>
      <w:rFonts w:ascii="Times New Roman" w:hAnsi="Times New Roman" w:eastAsia="宋体" w:cs="Times New Roman"/>
    </w:rPr>
  </w:style>
  <w:style w:type="paragraph" w:customStyle="1" w:styleId="91">
    <w:name w:val="p0"/>
    <w:basedOn w:val="1"/>
    <w:qFormat/>
    <w:uiPriority w:val="99"/>
    <w:pPr>
      <w:widowControl/>
      <w:jc w:val="left"/>
    </w:pPr>
    <w:rPr>
      <w:rFonts w:ascii="等线" w:hAnsi="等线" w:eastAsia="等线" w:cs="等线"/>
      <w:kern w:val="0"/>
      <w:sz w:val="20"/>
      <w:szCs w:val="20"/>
    </w:rPr>
  </w:style>
  <w:style w:type="paragraph" w:customStyle="1" w:styleId="92">
    <w:name w:val="列表段落1"/>
    <w:basedOn w:val="1"/>
    <w:qFormat/>
    <w:uiPriority w:val="99"/>
    <w:pPr>
      <w:ind w:firstLine="420" w:firstLineChars="200"/>
    </w:pPr>
  </w:style>
  <w:style w:type="paragraph" w:customStyle="1" w:styleId="93">
    <w:name w:val="y-正文"/>
    <w:basedOn w:val="1"/>
    <w:qFormat/>
    <w:uiPriority w:val="99"/>
    <w:pPr>
      <w:widowControl/>
      <w:adjustRightInd w:val="0"/>
      <w:snapToGrid w:val="0"/>
      <w:spacing w:after="80" w:line="360" w:lineRule="auto"/>
      <w:ind w:firstLine="480" w:firstLineChars="200"/>
      <w:jc w:val="left"/>
    </w:pPr>
    <w:rPr>
      <w:rFonts w:ascii="Tahoma" w:hAnsi="Tahoma" w:eastAsia="微软雅黑" w:cs="Tahoma"/>
      <w:kern w:val="0"/>
      <w:sz w:val="24"/>
      <w:szCs w:val="24"/>
    </w:rPr>
  </w:style>
  <w:style w:type="paragraph" w:customStyle="1" w:styleId="94">
    <w:name w:val="List Paragraph"/>
    <w:basedOn w:val="1"/>
    <w:qFormat/>
    <w:uiPriority w:val="99"/>
    <w:pPr>
      <w:ind w:firstLine="420" w:firstLineChars="200"/>
    </w:pPr>
  </w:style>
  <w:style w:type="table" w:customStyle="1" w:styleId="95">
    <w:name w:val="Table Normal1"/>
    <w:semiHidden/>
    <w:qFormat/>
    <w:uiPriority w:val="99"/>
    <w:rPr>
      <w:rFonts w:ascii="Arial" w:hAnsi="Arial" w:cs="Arial"/>
      <w:lang w:val="en-US" w:eastAsia="zh-CN" w:bidi="ar-SA"/>
    </w:rPr>
    <w:tblPr>
      <w:tblCellMar>
        <w:top w:w="0" w:type="dxa"/>
        <w:left w:w="0" w:type="dxa"/>
        <w:bottom w:w="0" w:type="dxa"/>
        <w:right w:w="0" w:type="dxa"/>
      </w:tblCellMar>
    </w:tblPr>
  </w:style>
  <w:style w:type="table" w:customStyle="1" w:styleId="96">
    <w:name w:val="网格型1"/>
    <w:qFormat/>
    <w:uiPriority w:val="99"/>
    <w:pPr>
      <w:widowControl w:val="0"/>
      <w:jc w:val="both"/>
    </w:pPr>
    <w:rPr>
      <w:rFonts w:ascii="Times New Roman" w:hAnsi="Times New Roman"/>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7">
    <w:name w:val="网格型2"/>
    <w:qFormat/>
    <w:uiPriority w:val="99"/>
    <w:pPr>
      <w:widowControl w:val="0"/>
      <w:jc w:val="both"/>
    </w:pPr>
    <w:rPr>
      <w:rFonts w:ascii="Times New Roman" w:hAnsi="Times New Roman"/>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8">
    <w:name w:val="Table Normal11"/>
    <w:semiHidden/>
    <w:qFormat/>
    <w:uiPriority w:val="99"/>
    <w:rPr>
      <w:rFonts w:ascii="Arial" w:hAnsi="Arial" w:cs="Arial"/>
      <w:lang w:val="en-US" w:eastAsia="zh-CN" w:bidi="ar-SA"/>
    </w:rPr>
    <w:tblPr>
      <w:tblCellMar>
        <w:top w:w="0" w:type="dxa"/>
        <w:left w:w="0" w:type="dxa"/>
        <w:bottom w:w="0" w:type="dxa"/>
        <w:right w:w="0" w:type="dxa"/>
      </w:tblCellMar>
    </w:tblPr>
  </w:style>
  <w:style w:type="table" w:customStyle="1" w:styleId="99">
    <w:name w:val="网格型3"/>
    <w:qFormat/>
    <w:uiPriority w:val="99"/>
    <w:pPr>
      <w:widowControl w:val="0"/>
      <w:jc w:val="both"/>
    </w:pPr>
    <w:rPr>
      <w:rFonts w:ascii="Times New Roman" w:hAnsi="Times New Roman"/>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01">
    <w:name w:val="Table Paragraph"/>
    <w:basedOn w:val="1"/>
    <w:unhideWhenUsed/>
    <w:qFormat/>
    <w:uiPriority w:val="0"/>
    <w:rPr>
      <w:rFonts w:ascii="宋?" w:hAnsi="宋?" w:eastAsia="宋?"/>
      <w:sz w:val="24"/>
      <w:szCs w:val="22"/>
    </w:rPr>
  </w:style>
  <w:style w:type="table" w:customStyle="1" w:styleId="102">
    <w:name w:val="网格型4"/>
    <w:basedOn w:val="33"/>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20</Pages>
  <Words>472</Words>
  <Characters>503</Characters>
  <Lines>96</Lines>
  <Paragraphs>27</Paragraphs>
  <TotalTime>2</TotalTime>
  <ScaleCrop>false</ScaleCrop>
  <LinksUpToDate>false</LinksUpToDate>
  <CharactersWithSpaces>507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2024-10-14T01:18:00Z</dcterms:created>
  <dc:creator>朱少尉</dc:creator>
  <cp:lastModifiedBy>浅色流年</cp:lastModifiedBy>
  <cp:lastPrinted>2025-03-21T07:02:00Z</cp:lastPrinted>
  <dcterms:modified xsi:type="dcterms:W3CDTF">2026-06-17T07:06:20Z</dcterms:modified>
  <dc:title>六安职业技术学院竞争性谈判文件</dc:title>
  <cp:revision>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FB0A88CD03BA4BDA8F582896CD0DDA12_13</vt:lpwstr>
  </property>
  <property fmtid="{D5CDD505-2E9C-101B-9397-08002B2CF9AE}" pid="4" name="KSOTemplateDocerSaveRecord">
    <vt:lpwstr>eyJoZGlkIjoiMzk5YjM4NGNlYzhlNjg3OTc0MWJmYzE0OTMzZjg4YTEiLCJ1c2VySWQiOiIzNTI0MzEwNzEifQ==</vt:lpwstr>
  </property>
</Properties>
</file>